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0BA98" w14:textId="77777777" w:rsidR="00B36FEE" w:rsidRPr="00FC371F" w:rsidRDefault="00395651" w:rsidP="00395651">
      <w:pPr>
        <w:rPr>
          <w:rFonts w:ascii="Arial" w:hAnsi="Arial" w:cs="Arial"/>
          <w:sz w:val="20"/>
          <w:szCs w:val="20"/>
          <w:lang w:val="pt-PT"/>
        </w:rPr>
      </w:pPr>
      <w:r w:rsidRPr="00FC371F">
        <w:rPr>
          <w:rFonts w:ascii="Arial" w:hAnsi="Arial" w:cs="Arial"/>
          <w:sz w:val="20"/>
          <w:szCs w:val="20"/>
          <w:lang w:val="pt-PT"/>
        </w:rPr>
        <w:t xml:space="preserve">                                                                               </w:t>
      </w:r>
      <w:r w:rsidR="00422E33" w:rsidRPr="00FC371F">
        <w:rPr>
          <w:rFonts w:ascii="Arial" w:hAnsi="Arial" w:cs="Arial"/>
          <w:sz w:val="20"/>
          <w:szCs w:val="20"/>
          <w:lang w:val="pt-PT"/>
        </w:rPr>
        <w:t xml:space="preserve">                </w:t>
      </w:r>
      <w:r w:rsidRPr="00FC371F">
        <w:rPr>
          <w:rFonts w:ascii="Arial" w:hAnsi="Arial" w:cs="Arial"/>
          <w:sz w:val="20"/>
          <w:szCs w:val="20"/>
          <w:lang w:val="pt-PT"/>
        </w:rPr>
        <w:t xml:space="preserve">    </w:t>
      </w:r>
    </w:p>
    <w:p w14:paraId="2F46475E" w14:textId="77777777" w:rsidR="00B36FEE" w:rsidRPr="00FC371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4DBC59E" w14:textId="77777777" w:rsidR="00B36FEE" w:rsidRPr="00FC371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62CD8697" w14:textId="77777777" w:rsidR="00B36FEE" w:rsidRPr="00FC371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73920A83" w14:textId="77777777" w:rsidR="00B36FEE" w:rsidRPr="00FC371F" w:rsidRDefault="00B36FEE" w:rsidP="00395651">
      <w:pPr>
        <w:rPr>
          <w:rFonts w:ascii="Arial" w:hAnsi="Arial" w:cs="Arial"/>
          <w:sz w:val="20"/>
          <w:szCs w:val="20"/>
          <w:lang w:val="pt-PT"/>
        </w:rPr>
      </w:pPr>
    </w:p>
    <w:p w14:paraId="139D66BB" w14:textId="4A7ABA6D" w:rsidR="006D398C" w:rsidRPr="00FC371F" w:rsidRDefault="00B36FEE" w:rsidP="00B36FEE">
      <w:pPr>
        <w:ind w:left="5760"/>
        <w:rPr>
          <w:rFonts w:ascii="Arial" w:hAnsi="Arial" w:cs="Arial"/>
          <w:sz w:val="20"/>
          <w:szCs w:val="20"/>
          <w:lang w:val="pt-PT"/>
        </w:rPr>
      </w:pPr>
      <w:r w:rsidRPr="00FC371F">
        <w:rPr>
          <w:rFonts w:ascii="Arial" w:hAnsi="Arial" w:cs="Arial"/>
          <w:sz w:val="20"/>
          <w:szCs w:val="20"/>
          <w:lang w:val="pt-PT"/>
        </w:rPr>
        <w:t xml:space="preserve">   </w:t>
      </w:r>
      <w:r w:rsidR="00AE5ABC">
        <w:rPr>
          <w:rFonts w:ascii="Arial" w:hAnsi="Arial" w:cs="Arial"/>
          <w:sz w:val="20"/>
          <w:szCs w:val="20"/>
          <w:lang w:val="pt-PT"/>
        </w:rPr>
        <w:t>Lisboa</w:t>
      </w:r>
      <w:r w:rsidR="00BE269E" w:rsidRPr="00FC371F">
        <w:rPr>
          <w:rFonts w:ascii="Arial" w:hAnsi="Arial" w:cs="Arial"/>
          <w:sz w:val="20"/>
          <w:szCs w:val="20"/>
          <w:lang w:val="pt-PT"/>
        </w:rPr>
        <w:t xml:space="preserve">, </w:t>
      </w:r>
      <w:r w:rsidR="00FC4B3A">
        <w:rPr>
          <w:rFonts w:ascii="Arial" w:hAnsi="Arial" w:cs="Arial"/>
          <w:sz w:val="20"/>
          <w:szCs w:val="20"/>
          <w:lang w:val="pt-PT"/>
        </w:rPr>
        <w:t>30</w:t>
      </w:r>
      <w:bookmarkStart w:id="0" w:name="_GoBack"/>
      <w:bookmarkEnd w:id="0"/>
      <w:r w:rsidR="00BE269E" w:rsidRPr="00FC371F">
        <w:rPr>
          <w:rFonts w:ascii="Arial" w:hAnsi="Arial" w:cs="Arial"/>
          <w:sz w:val="20"/>
          <w:szCs w:val="20"/>
          <w:lang w:val="pt-PT"/>
        </w:rPr>
        <w:t xml:space="preserve"> de </w:t>
      </w:r>
      <w:r w:rsidR="005F24E0" w:rsidRPr="00FC371F">
        <w:rPr>
          <w:rFonts w:ascii="Arial" w:hAnsi="Arial" w:cs="Arial"/>
          <w:sz w:val="20"/>
          <w:szCs w:val="20"/>
          <w:lang w:val="pt-PT"/>
        </w:rPr>
        <w:t>novembr</w:t>
      </w:r>
      <w:r w:rsidR="00AE5ABC">
        <w:rPr>
          <w:rFonts w:ascii="Arial" w:hAnsi="Arial" w:cs="Arial"/>
          <w:sz w:val="20"/>
          <w:szCs w:val="20"/>
          <w:lang w:val="pt-PT"/>
        </w:rPr>
        <w:t>o de</w:t>
      </w:r>
      <w:r w:rsidR="006D398C" w:rsidRPr="00FC371F">
        <w:rPr>
          <w:rFonts w:ascii="Arial" w:hAnsi="Arial" w:cs="Arial"/>
          <w:sz w:val="20"/>
          <w:szCs w:val="20"/>
          <w:lang w:val="pt-PT"/>
        </w:rPr>
        <w:t xml:space="preserve"> 202</w:t>
      </w:r>
      <w:r w:rsidR="00842005" w:rsidRPr="00FC371F">
        <w:rPr>
          <w:rFonts w:ascii="Arial" w:hAnsi="Arial" w:cs="Arial"/>
          <w:sz w:val="20"/>
          <w:szCs w:val="20"/>
          <w:lang w:val="pt-PT"/>
        </w:rPr>
        <w:t>3</w:t>
      </w:r>
    </w:p>
    <w:sdt>
      <w:sdtPr>
        <w:rPr>
          <w:rFonts w:ascii="Arial" w:hAnsi="Arial" w:cs="Arial"/>
          <w:lang w:val="pt-PT"/>
        </w:rPr>
        <w:id w:val="1987273284"/>
        <w:docPartObj>
          <w:docPartGallery w:val="Cover Pages"/>
          <w:docPartUnique/>
        </w:docPartObj>
      </w:sdtPr>
      <w:sdtEndPr/>
      <w:sdtContent>
        <w:p w14:paraId="75083583" w14:textId="77777777" w:rsidR="006D398C" w:rsidRPr="00FC371F" w:rsidRDefault="006D398C" w:rsidP="006D398C">
          <w:pPr>
            <w:jc w:val="center"/>
            <w:rPr>
              <w:rFonts w:ascii="Arial" w:hAnsi="Arial" w:cs="Arial"/>
              <w:lang w:val="pt-PT"/>
            </w:rPr>
          </w:pPr>
        </w:p>
        <w:p w14:paraId="5B402CDD" w14:textId="77777777" w:rsidR="008F5893" w:rsidRPr="00FC371F" w:rsidRDefault="008F5893" w:rsidP="006D398C">
          <w:pPr>
            <w:jc w:val="center"/>
            <w:rPr>
              <w:rFonts w:ascii="Arial" w:hAnsi="Arial" w:cs="Arial"/>
              <w:b/>
              <w:sz w:val="26"/>
              <w:lang w:val="pt-PT"/>
            </w:rPr>
          </w:pPr>
        </w:p>
        <w:p w14:paraId="30DA8631" w14:textId="3212FD17" w:rsidR="005F24E0" w:rsidRPr="00FC371F" w:rsidRDefault="005F24E0" w:rsidP="00BE269E">
          <w:pPr>
            <w:jc w:val="center"/>
            <w:rPr>
              <w:rFonts w:ascii="Arial" w:hAnsi="Arial" w:cs="Arial"/>
              <w:b/>
              <w:sz w:val="28"/>
              <w:szCs w:val="28"/>
              <w:lang w:val="pt-PT"/>
            </w:rPr>
          </w:pPr>
          <w:r w:rsidRPr="00FC371F">
            <w:rPr>
              <w:rFonts w:ascii="Arial" w:hAnsi="Arial" w:cs="Arial"/>
              <w:b/>
              <w:sz w:val="28"/>
              <w:szCs w:val="28"/>
              <w:lang w:val="pt-PT"/>
            </w:rPr>
            <w:t>Logística s</w:t>
          </w:r>
          <w:r w:rsidR="00FC371F" w:rsidRPr="00FC371F">
            <w:rPr>
              <w:rFonts w:ascii="Arial" w:hAnsi="Arial" w:cs="Arial"/>
              <w:b/>
              <w:sz w:val="28"/>
              <w:szCs w:val="28"/>
              <w:lang w:val="pt-PT"/>
            </w:rPr>
            <w:t>ustentável</w:t>
          </w:r>
          <w:r w:rsidRPr="00FC371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: Watèa by Michelin </w:t>
          </w:r>
          <w:r w:rsidR="00FC371F" w:rsidRPr="00FC371F">
            <w:rPr>
              <w:rFonts w:ascii="Arial" w:hAnsi="Arial" w:cs="Arial"/>
              <w:b/>
              <w:sz w:val="28"/>
              <w:szCs w:val="28"/>
              <w:lang w:val="pt-PT"/>
            </w:rPr>
            <w:t>parte à</w:t>
          </w:r>
          <w:r w:rsidRPr="00FC371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</w:t>
          </w:r>
          <w:r w:rsidR="00390280" w:rsidRPr="00FC371F">
            <w:rPr>
              <w:rFonts w:ascii="Arial" w:hAnsi="Arial" w:cs="Arial"/>
              <w:b/>
              <w:sz w:val="28"/>
              <w:szCs w:val="28"/>
              <w:lang w:val="pt-PT"/>
            </w:rPr>
            <w:t>c</w:t>
          </w:r>
          <w:r w:rsidRPr="00FC371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onquista </w:t>
          </w:r>
          <w:r w:rsidR="00390280" w:rsidRPr="00FC371F">
            <w:rPr>
              <w:rFonts w:ascii="Arial" w:hAnsi="Arial" w:cs="Arial"/>
              <w:b/>
              <w:sz w:val="28"/>
              <w:szCs w:val="28"/>
              <w:lang w:val="pt-PT"/>
            </w:rPr>
            <w:br/>
          </w:r>
          <w:r w:rsidRPr="00FC371F">
            <w:rPr>
              <w:rFonts w:ascii="Arial" w:hAnsi="Arial" w:cs="Arial"/>
              <w:b/>
              <w:sz w:val="28"/>
              <w:szCs w:val="28"/>
              <w:lang w:val="pt-PT"/>
            </w:rPr>
            <w:t>d</w:t>
          </w:r>
          <w:r w:rsidR="00390280" w:rsidRPr="00FC371F">
            <w:rPr>
              <w:rFonts w:ascii="Arial" w:hAnsi="Arial" w:cs="Arial"/>
              <w:b/>
              <w:sz w:val="28"/>
              <w:szCs w:val="28"/>
              <w:lang w:val="pt-PT"/>
            </w:rPr>
            <w:t>a mo</w:t>
          </w:r>
          <w:r w:rsidR="00FC371F" w:rsidRPr="00FC371F">
            <w:rPr>
              <w:rFonts w:ascii="Arial" w:hAnsi="Arial" w:cs="Arial"/>
              <w:b/>
              <w:sz w:val="28"/>
              <w:szCs w:val="28"/>
              <w:lang w:val="pt-PT"/>
            </w:rPr>
            <w:t>b</w:t>
          </w:r>
          <w:r w:rsidR="00390280" w:rsidRPr="00FC371F">
            <w:rPr>
              <w:rFonts w:ascii="Arial" w:hAnsi="Arial" w:cs="Arial"/>
              <w:b/>
              <w:sz w:val="28"/>
              <w:szCs w:val="28"/>
              <w:lang w:val="pt-PT"/>
            </w:rPr>
            <w:t>ilidad</w:t>
          </w:r>
          <w:r w:rsidR="00FC371F" w:rsidRPr="00FC371F">
            <w:rPr>
              <w:rFonts w:ascii="Arial" w:hAnsi="Arial" w:cs="Arial"/>
              <w:b/>
              <w:sz w:val="28"/>
              <w:szCs w:val="28"/>
              <w:lang w:val="pt-PT"/>
            </w:rPr>
            <w:t>e</w:t>
          </w:r>
          <w:r w:rsidR="00390280" w:rsidRPr="00FC371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 d</w:t>
          </w:r>
          <w:r w:rsidR="00FC371F" w:rsidRPr="00FC371F">
            <w:rPr>
              <w:rFonts w:ascii="Arial" w:hAnsi="Arial" w:cs="Arial"/>
              <w:b/>
              <w:sz w:val="28"/>
              <w:szCs w:val="28"/>
              <w:lang w:val="pt-PT"/>
            </w:rPr>
            <w:t xml:space="preserve">o </w:t>
          </w:r>
          <w:r w:rsidR="0045168D">
            <w:rPr>
              <w:rFonts w:ascii="Arial" w:hAnsi="Arial" w:cs="Arial"/>
              <w:b/>
              <w:sz w:val="28"/>
              <w:szCs w:val="28"/>
              <w:lang w:val="pt-PT"/>
            </w:rPr>
            <w:t>hidrogénio</w:t>
          </w:r>
        </w:p>
        <w:p w14:paraId="5614BB42" w14:textId="274536E7" w:rsidR="006D398C" w:rsidRPr="00FC371F" w:rsidRDefault="006D398C" w:rsidP="006D398C">
          <w:pPr>
            <w:jc w:val="center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7460AE29" w14:textId="77777777" w:rsidR="006D398C" w:rsidRPr="00FC371F" w:rsidRDefault="006D398C" w:rsidP="006D398C">
          <w:pPr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</w:p>
        <w:p w14:paraId="058AA6AE" w14:textId="2DBA11AA" w:rsidR="00BE269E" w:rsidRPr="00FC371F" w:rsidRDefault="00390280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 w:rsidRPr="00FC371F">
            <w:rPr>
              <w:rFonts w:ascii="Arial" w:eastAsia="Calibri" w:hAnsi="Arial" w:cs="Arial"/>
              <w:lang w:val="pt-PT" w:eastAsia="en-US"/>
            </w:rPr>
            <w:t>Watèa by Michelin, operador de mo</w:t>
          </w:r>
          <w:r w:rsidR="00AE5ABC">
            <w:rPr>
              <w:rFonts w:ascii="Arial" w:eastAsia="Calibri" w:hAnsi="Arial" w:cs="Arial"/>
              <w:lang w:val="pt-PT" w:eastAsia="en-US"/>
            </w:rPr>
            <w:t>b</w:t>
          </w:r>
          <w:r w:rsidRPr="00FC371F">
            <w:rPr>
              <w:rFonts w:ascii="Arial" w:eastAsia="Calibri" w:hAnsi="Arial" w:cs="Arial"/>
              <w:lang w:val="pt-PT" w:eastAsia="en-US"/>
            </w:rPr>
            <w:t>ilidad</w:t>
          </w:r>
          <w:r w:rsidR="00AE5ABC">
            <w:rPr>
              <w:rFonts w:ascii="Arial" w:eastAsia="Calibri" w:hAnsi="Arial" w:cs="Arial"/>
              <w:lang w:val="pt-PT" w:eastAsia="en-US"/>
            </w:rPr>
            <w:t>e</w:t>
          </w:r>
          <w:r w:rsidRPr="00FC371F">
            <w:rPr>
              <w:rFonts w:ascii="Arial" w:eastAsia="Calibri" w:hAnsi="Arial" w:cs="Arial"/>
              <w:lang w:val="pt-PT" w:eastAsia="en-US"/>
            </w:rPr>
            <w:t xml:space="preserve"> especializado </w:t>
          </w:r>
          <w:r w:rsidR="00AE5ABC">
            <w:rPr>
              <w:rFonts w:ascii="Arial" w:eastAsia="Calibri" w:hAnsi="Arial" w:cs="Arial"/>
              <w:lang w:val="pt-PT" w:eastAsia="en-US"/>
            </w:rPr>
            <w:t xml:space="preserve">na </w:t>
          </w:r>
          <w:r w:rsidRPr="00FC371F">
            <w:rPr>
              <w:rFonts w:ascii="Arial" w:eastAsia="Calibri" w:hAnsi="Arial" w:cs="Arial"/>
              <w:lang w:val="pt-PT" w:eastAsia="en-US"/>
            </w:rPr>
            <w:t>transi</w:t>
          </w:r>
          <w:r w:rsidR="00AE5ABC">
            <w:rPr>
              <w:rFonts w:ascii="Arial" w:eastAsia="Calibri" w:hAnsi="Arial" w:cs="Arial"/>
              <w:lang w:val="pt-PT" w:eastAsia="en-US"/>
            </w:rPr>
            <w:t xml:space="preserve">ção </w:t>
          </w:r>
          <w:r w:rsidRPr="00FC371F">
            <w:rPr>
              <w:rFonts w:ascii="Arial" w:eastAsia="Calibri" w:hAnsi="Arial" w:cs="Arial"/>
              <w:lang w:val="pt-PT" w:eastAsia="en-US"/>
            </w:rPr>
            <w:t>energética das f</w:t>
          </w:r>
          <w:r w:rsidR="00AE5ABC">
            <w:rPr>
              <w:rFonts w:ascii="Arial" w:eastAsia="Calibri" w:hAnsi="Arial" w:cs="Arial"/>
              <w:lang w:val="pt-PT" w:eastAsia="en-US"/>
            </w:rPr>
            <w:t>r</w:t>
          </w:r>
          <w:r w:rsidRPr="00FC371F">
            <w:rPr>
              <w:rFonts w:ascii="Arial" w:eastAsia="Calibri" w:hAnsi="Arial" w:cs="Arial"/>
              <w:lang w:val="pt-PT" w:eastAsia="en-US"/>
            </w:rPr>
            <w:t>otas prof</w:t>
          </w:r>
          <w:r w:rsidR="00AE5ABC">
            <w:rPr>
              <w:rFonts w:ascii="Arial" w:eastAsia="Calibri" w:hAnsi="Arial" w:cs="Arial"/>
              <w:lang w:val="pt-PT" w:eastAsia="en-US"/>
            </w:rPr>
            <w:t>is</w:t>
          </w:r>
          <w:r w:rsidRPr="00FC371F">
            <w:rPr>
              <w:rFonts w:ascii="Arial" w:eastAsia="Calibri" w:hAnsi="Arial" w:cs="Arial"/>
              <w:lang w:val="pt-PT" w:eastAsia="en-US"/>
            </w:rPr>
            <w:t>siona</w:t>
          </w:r>
          <w:r w:rsidR="00AE5ABC">
            <w:rPr>
              <w:rFonts w:ascii="Arial" w:eastAsia="Calibri" w:hAnsi="Arial" w:cs="Arial"/>
              <w:lang w:val="pt-PT" w:eastAsia="en-US"/>
            </w:rPr>
            <w:t>i</w:t>
          </w:r>
          <w:r w:rsidRPr="00FC371F">
            <w:rPr>
              <w:rFonts w:ascii="Arial" w:eastAsia="Calibri" w:hAnsi="Arial" w:cs="Arial"/>
              <w:lang w:val="pt-PT" w:eastAsia="en-US"/>
            </w:rPr>
            <w:t>s, a</w:t>
          </w:r>
          <w:r w:rsidR="00AE5ABC">
            <w:rPr>
              <w:rFonts w:ascii="Arial" w:eastAsia="Calibri" w:hAnsi="Arial" w:cs="Arial"/>
              <w:lang w:val="pt-PT" w:eastAsia="en-US"/>
            </w:rPr>
            <w:t xml:space="preserve">larga a </w:t>
          </w:r>
          <w:r w:rsidRPr="00FC371F">
            <w:rPr>
              <w:rFonts w:ascii="Arial" w:eastAsia="Calibri" w:hAnsi="Arial" w:cs="Arial"/>
              <w:lang w:val="pt-PT" w:eastAsia="en-US"/>
            </w:rPr>
            <w:t>su</w:t>
          </w:r>
          <w:r w:rsidR="00AE5ABC">
            <w:rPr>
              <w:rFonts w:ascii="Arial" w:eastAsia="Calibri" w:hAnsi="Arial" w:cs="Arial"/>
              <w:lang w:val="pt-PT" w:eastAsia="en-US"/>
            </w:rPr>
            <w:t>a</w:t>
          </w:r>
          <w:r w:rsidRPr="00FC371F">
            <w:rPr>
              <w:rFonts w:ascii="Arial" w:eastAsia="Calibri" w:hAnsi="Arial" w:cs="Arial"/>
              <w:lang w:val="pt-PT" w:eastAsia="en-US"/>
            </w:rPr>
            <w:t xml:space="preserve"> oferta aos veículos propuls</w:t>
          </w:r>
          <w:r w:rsidR="00AE5ABC">
            <w:rPr>
              <w:rFonts w:ascii="Arial" w:eastAsia="Calibri" w:hAnsi="Arial" w:cs="Arial"/>
              <w:lang w:val="pt-PT" w:eastAsia="en-US"/>
            </w:rPr>
            <w:t>ion</w:t>
          </w:r>
          <w:r w:rsidRPr="00FC371F">
            <w:rPr>
              <w:rFonts w:ascii="Arial" w:eastAsia="Calibri" w:hAnsi="Arial" w:cs="Arial"/>
              <w:lang w:val="pt-PT" w:eastAsia="en-US"/>
            </w:rPr>
            <w:t xml:space="preserve">ados por </w:t>
          </w:r>
          <w:r w:rsidR="00AE5ABC">
            <w:rPr>
              <w:rFonts w:ascii="Arial" w:eastAsia="Calibri" w:hAnsi="Arial" w:cs="Arial"/>
              <w:lang w:val="pt-PT" w:eastAsia="en-US"/>
            </w:rPr>
            <w:t>hidrogénio</w:t>
          </w:r>
        </w:p>
        <w:p w14:paraId="3C065D45" w14:textId="1BCFCD39" w:rsidR="006D398C" w:rsidRPr="00FC371F" w:rsidRDefault="00AE5ABC" w:rsidP="00BE269E">
          <w:pPr>
            <w:pStyle w:val="Prrafodelista"/>
            <w:numPr>
              <w:ilvl w:val="0"/>
              <w:numId w:val="1"/>
            </w:numPr>
            <w:jc w:val="both"/>
            <w:rPr>
              <w:rFonts w:ascii="Arial" w:eastAsia="Calibri" w:hAnsi="Arial" w:cs="Arial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No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vo servi</w:t>
          </w:r>
          <w:r>
            <w:rPr>
              <w:rFonts w:ascii="Arial" w:eastAsia="Calibri" w:hAnsi="Arial" w:cs="Arial"/>
              <w:lang w:val="pt-PT" w:eastAsia="en-US"/>
            </w:rPr>
            <w:t>ç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o permitirá aos clientes de Watèa beneficiar</w:t>
          </w:r>
          <w:r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d</w:t>
          </w:r>
          <w:r>
            <w:rPr>
              <w:rFonts w:ascii="Arial" w:eastAsia="Calibri" w:hAnsi="Arial" w:cs="Arial"/>
              <w:lang w:val="pt-PT" w:eastAsia="en-US"/>
            </w:rPr>
            <w:t xml:space="preserve">as inúmeras vantagens 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of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rec</w:t>
          </w:r>
          <w:r>
            <w:rPr>
              <w:rFonts w:ascii="Arial" w:eastAsia="Calibri" w:hAnsi="Arial" w:cs="Arial"/>
              <w:lang w:val="pt-PT" w:eastAsia="en-US"/>
            </w:rPr>
            <w:t xml:space="preserve">idas pela 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mo</w:t>
          </w:r>
          <w:r>
            <w:rPr>
              <w:rFonts w:ascii="Arial" w:eastAsia="Calibri" w:hAnsi="Arial" w:cs="Arial"/>
              <w:lang w:val="pt-PT" w:eastAsia="en-US"/>
            </w:rPr>
            <w:t>b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ilidad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 xml:space="preserve"> bas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 xml:space="preserve">ada </w:t>
          </w:r>
          <w:r>
            <w:rPr>
              <w:rFonts w:ascii="Arial" w:eastAsia="Calibri" w:hAnsi="Arial" w:cs="Arial"/>
              <w:lang w:val="pt-PT" w:eastAsia="en-US"/>
            </w:rPr>
            <w:t>no hidrogénio</w:t>
          </w:r>
        </w:p>
        <w:p w14:paraId="11B83B70" w14:textId="7A7CECEF" w:rsidR="006D398C" w:rsidRPr="00FC371F" w:rsidRDefault="00AE5ABC" w:rsidP="00250614">
          <w:pPr>
            <w:pStyle w:val="Prrafodelista"/>
            <w:numPr>
              <w:ilvl w:val="0"/>
              <w:numId w:val="1"/>
            </w:numPr>
            <w:jc w:val="both"/>
            <w:rPr>
              <w:rStyle w:val="normaltextrun"/>
              <w:rFonts w:ascii="Arial" w:eastAsiaTheme="majorEastAsia" w:hAnsi="Arial" w:cs="Arial"/>
              <w:b/>
              <w:bCs/>
              <w:sz w:val="22"/>
              <w:szCs w:val="22"/>
              <w:lang w:val="pt-PT"/>
            </w:rPr>
          </w:pPr>
          <w:r>
            <w:rPr>
              <w:rFonts w:ascii="Arial" w:eastAsia="Calibri" w:hAnsi="Arial" w:cs="Arial"/>
              <w:lang w:val="pt-PT" w:eastAsia="en-US"/>
            </w:rPr>
            <w:t>H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idr</w:t>
          </w:r>
          <w:r>
            <w:rPr>
              <w:rFonts w:ascii="Arial" w:eastAsia="Calibri" w:hAnsi="Arial" w:cs="Arial"/>
              <w:lang w:val="pt-PT" w:eastAsia="en-US"/>
            </w:rPr>
            <w:t>ogé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n</w:t>
          </w:r>
          <w:r>
            <w:rPr>
              <w:rFonts w:ascii="Arial" w:eastAsia="Calibri" w:hAnsi="Arial" w:cs="Arial"/>
              <w:lang w:val="pt-PT" w:eastAsia="en-US"/>
            </w:rPr>
            <w:t xml:space="preserve">io 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confirma</w:t>
          </w:r>
          <w:r>
            <w:rPr>
              <w:rFonts w:ascii="Arial" w:eastAsia="Calibri" w:hAnsi="Arial" w:cs="Arial"/>
              <w:lang w:val="pt-PT" w:eastAsia="en-US"/>
            </w:rPr>
            <w:t xml:space="preserve"> o 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s</w:t>
          </w:r>
          <w:r>
            <w:rPr>
              <w:rFonts w:ascii="Arial" w:eastAsia="Calibri" w:hAnsi="Arial" w:cs="Arial"/>
              <w:lang w:val="pt-PT" w:eastAsia="en-US"/>
            </w:rPr>
            <w:t>e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u cre</w:t>
          </w:r>
          <w:r>
            <w:rPr>
              <w:rFonts w:ascii="Arial" w:eastAsia="Calibri" w:hAnsi="Arial" w:cs="Arial"/>
              <w:lang w:val="pt-PT" w:eastAsia="en-US"/>
            </w:rPr>
            <w:t>s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 xml:space="preserve">cente protagonismo </w:t>
          </w:r>
          <w:r>
            <w:rPr>
              <w:rFonts w:ascii="Arial" w:eastAsia="Calibri" w:hAnsi="Arial" w:cs="Arial"/>
              <w:lang w:val="pt-PT" w:eastAsia="en-US"/>
            </w:rPr>
            <w:t>n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a eletrifica</w:t>
          </w:r>
          <w:r>
            <w:rPr>
              <w:rFonts w:ascii="Arial" w:eastAsia="Calibri" w:hAnsi="Arial" w:cs="Arial"/>
              <w:lang w:val="pt-PT" w:eastAsia="en-US"/>
            </w:rPr>
            <w:t>ção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, co</w:t>
          </w:r>
          <w:r>
            <w:rPr>
              <w:rFonts w:ascii="Arial" w:eastAsia="Calibri" w:hAnsi="Arial" w:cs="Arial"/>
              <w:lang w:val="pt-PT" w:eastAsia="en-US"/>
            </w:rPr>
            <w:t xml:space="preserve">m um 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aumento de</w:t>
          </w:r>
          <w:r>
            <w:rPr>
              <w:rFonts w:ascii="Arial" w:eastAsia="Calibri" w:hAnsi="Arial" w:cs="Arial"/>
              <w:lang w:val="pt-PT" w:eastAsia="en-US"/>
            </w:rPr>
            <w:t xml:space="preserve"> 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 xml:space="preserve">40% </w:t>
          </w:r>
          <w:r>
            <w:rPr>
              <w:rFonts w:ascii="Arial" w:eastAsia="Calibri" w:hAnsi="Arial" w:cs="Arial"/>
              <w:lang w:val="pt-PT" w:eastAsia="en-US"/>
            </w:rPr>
            <w:t xml:space="preserve">do 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 xml:space="preserve">número de veículos </w:t>
          </w:r>
          <w:r>
            <w:rPr>
              <w:rFonts w:ascii="Arial" w:eastAsia="Calibri" w:hAnsi="Arial" w:cs="Arial"/>
              <w:lang w:val="pt-PT" w:eastAsia="en-US"/>
            </w:rPr>
            <w:t xml:space="preserve">a pilha 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de combust</w:t>
          </w:r>
          <w:r>
            <w:rPr>
              <w:rFonts w:ascii="Arial" w:eastAsia="Calibri" w:hAnsi="Arial" w:cs="Arial"/>
              <w:lang w:val="pt-PT" w:eastAsia="en-US"/>
            </w:rPr>
            <w:t xml:space="preserve">íveis a 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circula</w:t>
          </w:r>
          <w:r>
            <w:rPr>
              <w:rFonts w:ascii="Arial" w:eastAsia="Calibri" w:hAnsi="Arial" w:cs="Arial"/>
              <w:lang w:val="pt-PT" w:eastAsia="en-US"/>
            </w:rPr>
            <w:t xml:space="preserve">r em todo o 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 xml:space="preserve">mundo </w:t>
          </w:r>
          <w:r>
            <w:rPr>
              <w:rFonts w:ascii="Arial" w:eastAsia="Calibri" w:hAnsi="Arial" w:cs="Arial"/>
              <w:lang w:val="pt-PT" w:eastAsia="en-US"/>
            </w:rPr>
            <w:t xml:space="preserve">em </w:t>
          </w:r>
          <w:r w:rsidR="00390280" w:rsidRPr="00FC371F">
            <w:rPr>
              <w:rFonts w:ascii="Arial" w:eastAsia="Calibri" w:hAnsi="Arial" w:cs="Arial"/>
              <w:lang w:val="pt-PT" w:eastAsia="en-US"/>
            </w:rPr>
            <w:t>2022</w:t>
          </w:r>
          <w:r w:rsidR="00C4385F" w:rsidRPr="00FC371F">
            <w:rPr>
              <w:rStyle w:val="Refdenotaalpie"/>
              <w:rFonts w:ascii="Arial" w:eastAsia="Calibri" w:hAnsi="Arial" w:cs="Arial"/>
              <w:lang w:val="pt-PT" w:eastAsia="en-US"/>
            </w:rPr>
            <w:footnoteReference w:id="1"/>
          </w:r>
        </w:p>
        <w:p w14:paraId="1DE4946E" w14:textId="4D5AA920" w:rsidR="00AB5624" w:rsidRPr="00FC371F" w:rsidRDefault="00390280" w:rsidP="00BE269E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C371F">
            <w:rPr>
              <w:rFonts w:ascii="Arial" w:hAnsi="Arial" w:cs="Arial"/>
              <w:sz w:val="20"/>
              <w:szCs w:val="20"/>
              <w:lang w:val="pt-PT"/>
            </w:rPr>
            <w:br/>
          </w:r>
        </w:p>
        <w:p w14:paraId="352F8366" w14:textId="66970B1F" w:rsidR="00390280" w:rsidRPr="00FC371F" w:rsidRDefault="00390280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C371F">
            <w:rPr>
              <w:rFonts w:ascii="Arial" w:hAnsi="Arial" w:cs="Arial"/>
              <w:sz w:val="20"/>
              <w:szCs w:val="20"/>
              <w:lang w:val="pt-PT"/>
            </w:rPr>
            <w:t>Coincid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ndo co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Solutrans 2023,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Watèa by Michelin,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operador de mo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especializado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n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a transi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energética das f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otas empresa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riais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presenta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uma nova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oferta de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hidrogénio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Este n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vo servi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o permitirá aos clientes d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Watèa beneficiar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das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inúmeras vantagens oferecidas pela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mo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bas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ada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no hidrogénio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34C034A2" w14:textId="77777777" w:rsidR="00390280" w:rsidRPr="00FC371F" w:rsidRDefault="00390280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563ABE1C" w14:textId="4AB2D009" w:rsidR="00F84A70" w:rsidRPr="00FC371F" w:rsidRDefault="00AE5ABC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>
            <w:rPr>
              <w:rFonts w:ascii="Arial" w:hAnsi="Arial" w:cs="Arial"/>
              <w:sz w:val="20"/>
              <w:szCs w:val="20"/>
              <w:lang w:val="pt-PT"/>
            </w:rPr>
            <w:t xml:space="preserve">Os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veículos impuls</w:t>
          </w:r>
          <w:r>
            <w:rPr>
              <w:rFonts w:ascii="Arial" w:hAnsi="Arial" w:cs="Arial"/>
              <w:sz w:val="20"/>
              <w:szCs w:val="20"/>
              <w:lang w:val="pt-PT"/>
            </w:rPr>
            <w:t>ion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ados por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hidrogénio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of</w:t>
          </w:r>
          <w:r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rece</w:t>
          </w:r>
          <w:r>
            <w:rPr>
              <w:rFonts w:ascii="Arial" w:hAnsi="Arial" w:cs="Arial"/>
              <w:sz w:val="20"/>
              <w:szCs w:val="20"/>
              <w:lang w:val="pt-PT"/>
            </w:rPr>
            <w:t>m uma maior autonomia, e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tempos de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reabastecimento muito mais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rápidos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 do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que 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os carregamentos d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os veículos elétricos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bater</w:t>
          </w:r>
          <w:r>
            <w:rPr>
              <w:rFonts w:ascii="Arial" w:hAnsi="Arial" w:cs="Arial"/>
              <w:sz w:val="20"/>
              <w:szCs w:val="20"/>
              <w:lang w:val="pt-PT"/>
            </w:rPr>
            <w:t>ia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. Gra</w:t>
          </w:r>
          <w:r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as a esta n</w:t>
          </w:r>
          <w:r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va oferta de </w:t>
          </w:r>
          <w:r>
            <w:rPr>
              <w:rFonts w:ascii="Arial" w:hAnsi="Arial" w:cs="Arial"/>
              <w:sz w:val="20"/>
              <w:szCs w:val="20"/>
              <w:lang w:val="pt-PT"/>
            </w:rPr>
            <w:t>hidrogénio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, os clientes d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Watèa te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rão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aces</w:t>
          </w:r>
          <w:r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uma maior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disponibilidad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e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opera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cional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para 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su</w:t>
          </w:r>
          <w:r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f</w:t>
          </w:r>
          <w:r>
            <w:rPr>
              <w:rFonts w:ascii="Arial" w:hAnsi="Arial" w:cs="Arial"/>
              <w:sz w:val="20"/>
              <w:szCs w:val="20"/>
              <w:lang w:val="pt-PT"/>
            </w:rPr>
            <w:t>r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ota, 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uma utilização muito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similar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 à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de u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veículo </w:t>
          </w:r>
          <w:r w:rsidR="00390280" w:rsidRPr="00FC371F">
            <w:rPr>
              <w:rFonts w:ascii="Arial" w:hAnsi="Arial" w:cs="Arial"/>
              <w:sz w:val="20"/>
              <w:szCs w:val="20"/>
              <w:lang w:val="pt-PT"/>
            </w:rPr>
            <w:t>co</w:t>
          </w:r>
          <w:r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390280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motor de 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combust</w:t>
          </w:r>
          <w:r>
            <w:rPr>
              <w:rFonts w:ascii="Arial" w:hAnsi="Arial" w:cs="Arial"/>
              <w:sz w:val="20"/>
              <w:szCs w:val="20"/>
              <w:lang w:val="pt-PT"/>
            </w:rPr>
            <w:t>ão</w:t>
          </w:r>
          <w:r w:rsidR="0068646A" w:rsidRPr="00FC371F">
            <w:rPr>
              <w:rFonts w:ascii="Arial" w:hAnsi="Arial" w:cs="Arial"/>
              <w:sz w:val="20"/>
              <w:szCs w:val="20"/>
              <w:lang w:val="pt-PT"/>
            </w:rPr>
            <w:t>.</w:t>
          </w:r>
          <w:r w:rsidR="00390280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</w:p>
        <w:p w14:paraId="505FA13D" w14:textId="77777777" w:rsidR="00F84A70" w:rsidRPr="00FC371F" w:rsidRDefault="00F84A70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257A64FE" w14:textId="1C9E19DB" w:rsidR="0068646A" w:rsidRPr="00FC371F" w:rsidRDefault="0068646A" w:rsidP="00F84A7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C371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m termos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práticos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a oferta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é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u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servi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84A70" w:rsidRPr="00FC371F">
            <w:rPr>
              <w:rFonts w:ascii="Arial" w:hAnsi="Arial" w:cs="Arial"/>
              <w:sz w:val="20"/>
              <w:szCs w:val="20"/>
              <w:lang w:val="pt-PT"/>
            </w:rPr>
            <w:t>integral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bas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ado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numa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scri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que inclu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: veículos de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hidrogénio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, solu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de re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abastecimento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e manutenção e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assistência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24 horas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a, 7 d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ias por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semana,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sim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como servi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os digita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s.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scri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també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84A70" w:rsidRPr="00FC371F">
            <w:rPr>
              <w:rFonts w:ascii="Arial" w:hAnsi="Arial" w:cs="Arial"/>
              <w:sz w:val="20"/>
              <w:szCs w:val="20"/>
              <w:lang w:val="pt-PT"/>
            </w:rPr>
            <w:t>permite aceder</w:t>
          </w:r>
          <w:r w:rsidR="00C4385F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a subven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ções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europe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i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as, naciona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is e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regiona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is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, inclui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ndo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as d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ADEME </w:t>
          </w:r>
          <w:r w:rsidR="00F84A70" w:rsidRPr="00FC371F">
            <w:rPr>
              <w:rFonts w:ascii="Arial" w:hAnsi="Arial" w:cs="Arial"/>
              <w:sz w:val="20"/>
              <w:szCs w:val="20"/>
              <w:lang w:val="pt-PT"/>
            </w:rPr>
            <w:t>(Ag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ê</w:t>
          </w:r>
          <w:r w:rsidR="00F84A70" w:rsidRPr="00FC371F">
            <w:rPr>
              <w:rFonts w:ascii="Arial" w:hAnsi="Arial" w:cs="Arial"/>
              <w:sz w:val="20"/>
              <w:szCs w:val="20"/>
              <w:lang w:val="pt-PT"/>
            </w:rPr>
            <w:t>ncia Francesa d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F84A70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Meio Ambiente 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F84A70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Gest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F84A70" w:rsidRPr="00FC371F">
            <w:rPr>
              <w:rFonts w:ascii="Arial" w:hAnsi="Arial" w:cs="Arial"/>
              <w:sz w:val="20"/>
              <w:szCs w:val="20"/>
              <w:lang w:val="pt-PT"/>
            </w:rPr>
            <w:t>Energ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>ética</w:t>
          </w:r>
          <w:r w:rsidR="00F84A70" w:rsidRPr="00FC371F">
            <w:rPr>
              <w:rFonts w:ascii="Arial" w:hAnsi="Arial" w:cs="Arial"/>
              <w:sz w:val="20"/>
              <w:szCs w:val="20"/>
              <w:lang w:val="pt-PT"/>
            </w:rPr>
            <w:t>)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, e as da </w:t>
          </w:r>
          <w:r w:rsidR="00F84A70" w:rsidRPr="00FC371F">
            <w:rPr>
              <w:rFonts w:ascii="Arial" w:hAnsi="Arial" w:cs="Arial"/>
              <w:sz w:val="20"/>
              <w:szCs w:val="20"/>
              <w:lang w:val="pt-PT"/>
            </w:rPr>
            <w:t>regi</w:t>
          </w:r>
          <w:r w:rsidR="00AE5ABC">
            <w:rPr>
              <w:rFonts w:ascii="Arial" w:hAnsi="Arial" w:cs="Arial"/>
              <w:sz w:val="20"/>
              <w:szCs w:val="20"/>
              <w:lang w:val="pt-PT"/>
            </w:rPr>
            <w:t xml:space="preserve">ão </w:t>
          </w:r>
          <w:r w:rsidR="00F84A70" w:rsidRPr="00FC371F">
            <w:rPr>
              <w:rFonts w:ascii="Arial" w:hAnsi="Arial" w:cs="Arial"/>
              <w:sz w:val="20"/>
              <w:szCs w:val="20"/>
              <w:lang w:val="pt-PT"/>
            </w:rPr>
            <w:t>francesa de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Auv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é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rnia-Ródano-Alpes, 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ficando a cargo da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Watèa todos os tr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â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mites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F84A70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administrativos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os organismos pertinentes.</w:t>
          </w:r>
          <w:r w:rsidR="00C4385F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Em linha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m a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su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mis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são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de descarboniza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ção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Watèa també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="00F84A70" w:rsidRPr="00FC371F">
            <w:rPr>
              <w:rFonts w:ascii="Arial" w:hAnsi="Arial" w:cs="Arial"/>
              <w:sz w:val="20"/>
              <w:szCs w:val="20"/>
              <w:lang w:val="pt-PT"/>
            </w:rPr>
            <w:t>opt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ou </w:t>
          </w:r>
          <w:r w:rsidR="00F84A70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por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fe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recer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os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s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us clientes a op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ção de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re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abastecer os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us veículos co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m hidrogénio renovável e baixo em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carbono. </w:t>
          </w:r>
        </w:p>
        <w:p w14:paraId="638123BC" w14:textId="77777777" w:rsidR="0068646A" w:rsidRPr="00FC371F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C44DDBA" w14:textId="767C8A2D" w:rsidR="0068646A" w:rsidRPr="00FC371F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C371F">
            <w:rPr>
              <w:rFonts w:ascii="Arial" w:hAnsi="Arial" w:cs="Arial"/>
              <w:sz w:val="20"/>
              <w:szCs w:val="20"/>
              <w:lang w:val="pt-PT"/>
            </w:rPr>
            <w:t>Pascal Nouvellon, Diretor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-G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eral 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Presidente d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a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Watèa, </w:t>
          </w:r>
          <w:r w:rsidR="00F84A70" w:rsidRPr="00FC371F">
            <w:rPr>
              <w:rFonts w:ascii="Arial" w:hAnsi="Arial" w:cs="Arial"/>
              <w:sz w:val="20"/>
              <w:szCs w:val="20"/>
              <w:lang w:val="pt-PT"/>
            </w:rPr>
            <w:t>declara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: </w:t>
          </w:r>
          <w:r w:rsidR="00F84A70"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“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Para avan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ç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ar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n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 descarboniza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das f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otas de veículos industria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is, é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sencial of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recer a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os nossos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clientes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melhor d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tecnologia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elétrica. Por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is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so,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após uma longa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larga fase de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testes e ajustes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Watèa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disponibilizará a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="00F84A70"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oferta para v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eículos elétricos impuls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ion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ados por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hidrogénio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complementando a lançada, em </w:t>
          </w:r>
          <w:r w:rsidR="00F84A70"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2021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F84A70"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veículos elétricos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bater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a, que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continuará a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existi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 e a ser ampliada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veículos elétricos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hidrogénio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permite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contornar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algu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as das limita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ções </w:t>
          </w:r>
          <w:r w:rsidR="00C4385F"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="00C4385F"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sociadas aos veículos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a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bater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a: of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rece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 uma maior autonomia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mas, sobretudo, e mais </w:t>
          </w:r>
          <w:r w:rsidR="00C4385F"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importante,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requere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tempos de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reabastecimento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radicalmente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mais curtos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. </w:t>
          </w:r>
          <w:r w:rsidR="00C4385F"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remos que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="00C4385F"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ho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je em dia</w:t>
          </w:r>
          <w:r w:rsidR="00C4385F"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, e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m </w:t>
          </w:r>
          <w:r w:rsidR="00C4385F"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cidade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 como Par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i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s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Lyon,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o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eco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sistema d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 hidrogénio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está suficientemente maduro, 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e a procura dos nossos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clientes</w:t>
          </w:r>
          <w:r w:rsidR="0045168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suficientemente f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o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rte</w:t>
          </w:r>
          <w:r w:rsidR="0045168D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,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para que esta </w:t>
          </w:r>
          <w:r w:rsidR="00C4385F"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solu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ção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se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ja um </w:t>
          </w:r>
          <w:r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rotundo</w:t>
          </w:r>
          <w:r w:rsidR="000D43EA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 xml:space="preserve"> êxito</w:t>
          </w:r>
          <w:r w:rsidR="00F84A70" w:rsidRPr="00FC371F">
            <w:rPr>
              <w:rFonts w:ascii="Arial" w:hAnsi="Arial" w:cs="Arial"/>
              <w:i/>
              <w:iCs/>
              <w:sz w:val="20"/>
              <w:szCs w:val="20"/>
              <w:lang w:val="pt-PT"/>
            </w:rPr>
            <w:t>”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. </w:t>
          </w:r>
        </w:p>
        <w:p w14:paraId="28FB2122" w14:textId="77777777" w:rsidR="0068646A" w:rsidRPr="00FC371F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8438EE7" w14:textId="77777777" w:rsidR="00C4385F" w:rsidRPr="00FC371F" w:rsidRDefault="00C4385F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370F3059" w14:textId="77777777" w:rsidR="00C4385F" w:rsidRPr="00FC371F" w:rsidRDefault="00C4385F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4532D2DE" w14:textId="5CE43200" w:rsidR="0068646A" w:rsidRPr="00FC371F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  <w:r w:rsidRPr="00FC371F">
            <w:rPr>
              <w:rFonts w:ascii="Arial" w:hAnsi="Arial" w:cs="Arial"/>
              <w:sz w:val="20"/>
              <w:szCs w:val="20"/>
              <w:lang w:val="pt-PT"/>
            </w:rPr>
            <w:t>Esta n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va oferta está e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plena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 consonância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co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a n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o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va 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estratégia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o hidrogénio, </w:t>
          </w:r>
          <w:r w:rsidR="00C4385F" w:rsidRPr="00FC371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m matéria </w:t>
          </w:r>
          <w:r w:rsidR="00C4385F" w:rsidRPr="00FC371F">
            <w:rPr>
              <w:rFonts w:ascii="Arial" w:hAnsi="Arial" w:cs="Arial"/>
              <w:sz w:val="20"/>
              <w:szCs w:val="20"/>
              <w:lang w:val="pt-PT"/>
            </w:rPr>
            <w:t>de descarboniza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ção do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transporte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recentemente </w:t>
          </w:r>
          <w:r w:rsidR="000D43EA" w:rsidRPr="00FC371F">
            <w:rPr>
              <w:rFonts w:ascii="Arial" w:hAnsi="Arial" w:cs="Arial"/>
              <w:sz w:val="20"/>
              <w:szCs w:val="20"/>
              <w:lang w:val="pt-PT"/>
            </w:rPr>
            <w:t>estab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D43EA" w:rsidRPr="00FC371F">
            <w:rPr>
              <w:rFonts w:ascii="Arial" w:hAnsi="Arial" w:cs="Arial"/>
              <w:sz w:val="20"/>
              <w:szCs w:val="20"/>
              <w:lang w:val="pt-PT"/>
            </w:rPr>
            <w:t xml:space="preserve">lecida 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Fran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ç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a. Tanto a 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nível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nacional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,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como internacional, a mo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b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ilidad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do hidrogénio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confirma 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s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u papel 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em crescendo n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a eletrifica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ção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d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="00C4385F" w:rsidRPr="00FC371F">
            <w:rPr>
              <w:rFonts w:ascii="Arial" w:hAnsi="Arial" w:cs="Arial"/>
              <w:sz w:val="20"/>
              <w:szCs w:val="20"/>
              <w:lang w:val="pt-PT"/>
            </w:rPr>
            <w:t>parque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, co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m um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aumento de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40% d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número de veículos 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a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pil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>h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a de combust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ível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e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m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circula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ção em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todo 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o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 xml:space="preserve">mundo </w:t>
          </w:r>
          <w:r w:rsidR="000D43EA">
            <w:rPr>
              <w:rFonts w:ascii="Arial" w:hAnsi="Arial" w:cs="Arial"/>
              <w:sz w:val="20"/>
              <w:szCs w:val="20"/>
              <w:lang w:val="pt-PT"/>
            </w:rPr>
            <w:t xml:space="preserve">em </w:t>
          </w:r>
          <w:r w:rsidRPr="00FC371F">
            <w:rPr>
              <w:rFonts w:ascii="Arial" w:hAnsi="Arial" w:cs="Arial"/>
              <w:sz w:val="20"/>
              <w:szCs w:val="20"/>
              <w:lang w:val="pt-PT"/>
            </w:rPr>
            <w:t>2022.</w:t>
          </w:r>
        </w:p>
        <w:p w14:paraId="5C002CAD" w14:textId="77777777" w:rsidR="0068646A" w:rsidRPr="00FC371F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7CFE33A" w14:textId="77777777" w:rsidR="00C4385F" w:rsidRPr="00FC371F" w:rsidRDefault="00C4385F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tbl>
          <w:tblPr>
            <w:tblStyle w:val="Tablaconcuadrcula"/>
            <w:tblW w:w="0" w:type="auto"/>
            <w:tblLook w:val="04A0" w:firstRow="1" w:lastRow="0" w:firstColumn="1" w:lastColumn="0" w:noHBand="0" w:noVBand="1"/>
          </w:tblPr>
          <w:tblGrid>
            <w:gridCol w:w="9016"/>
          </w:tblGrid>
          <w:tr w:rsidR="00C4385F" w:rsidRPr="00FC371F" w14:paraId="7EC11F56" w14:textId="77777777" w:rsidTr="00C4385F">
            <w:trPr>
              <w:trHeight w:val="724"/>
            </w:trPr>
            <w:tc>
              <w:tcPr>
                <w:tcW w:w="9016" w:type="dxa"/>
              </w:tcPr>
              <w:p w14:paraId="5091A704" w14:textId="6C037F4E" w:rsidR="00C4385F" w:rsidRPr="00FC371F" w:rsidRDefault="00C4385F" w:rsidP="00C4385F">
                <w:pPr>
                  <w:spacing w:line="276" w:lineRule="auto"/>
                  <w:jc w:val="both"/>
                  <w:rPr>
                    <w:rFonts w:ascii="Arial" w:hAnsi="Arial" w:cs="Arial"/>
                    <w:sz w:val="20"/>
                    <w:szCs w:val="20"/>
                    <w:lang w:val="pt-PT"/>
                  </w:rPr>
                </w:pPr>
                <w:r w:rsidRPr="00FC371F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Desde 2021, </w:t>
                </w:r>
                <w:r w:rsidR="0045168D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a </w:t>
                </w:r>
                <w:r w:rsidRPr="00FC371F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Watèa </w:t>
                </w:r>
                <w:r w:rsidR="0045168D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tem vindo a implementar uma </w:t>
                </w:r>
                <w:r w:rsidR="0045168D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vast</w:t>
                </w:r>
                <w:r w:rsidRPr="00FC371F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a experi</w:t>
                </w:r>
                <w:r w:rsidR="0045168D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ê</w:t>
                </w:r>
                <w:r w:rsidRPr="00FC371F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 xml:space="preserve">ncia </w:t>
                </w:r>
                <w:r w:rsidR="0045168D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n</w:t>
                </w:r>
                <w:r w:rsidRPr="00FC371F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a eletrifica</w:t>
                </w:r>
                <w:r w:rsidR="0045168D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 xml:space="preserve">ção </w:t>
                </w:r>
                <w:r w:rsidRPr="00FC371F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de f</w:t>
                </w:r>
                <w:r w:rsidR="0045168D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r</w:t>
                </w:r>
                <w:r w:rsidRPr="00FC371F">
                  <w:rPr>
                    <w:rFonts w:ascii="Arial" w:hAnsi="Arial" w:cs="Arial"/>
                    <w:b/>
                    <w:bCs/>
                    <w:sz w:val="20"/>
                    <w:szCs w:val="20"/>
                    <w:lang w:val="pt-PT"/>
                  </w:rPr>
                  <w:t>otas</w:t>
                </w:r>
                <w:r w:rsidRPr="00FC371F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 através d</w:t>
                </w:r>
                <w:r w:rsidR="0045168D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a</w:t>
                </w:r>
                <w:r w:rsidRPr="00FC371F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 su</w:t>
                </w:r>
                <w:r w:rsidR="0045168D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a</w:t>
                </w:r>
                <w:r w:rsidRPr="00FC371F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 oferta integral bas</w:t>
                </w:r>
                <w:r w:rsidR="0045168D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e</w:t>
                </w:r>
                <w:r w:rsidRPr="00FC371F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ada e</w:t>
                </w:r>
                <w:r w:rsidR="0045168D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m </w:t>
                </w:r>
                <w:r w:rsidRPr="00FC371F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su</w:t>
                </w:r>
                <w:r w:rsidR="0045168D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b</w:t>
                </w:r>
                <w:r w:rsidRPr="00FC371F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scr</w:t>
                </w:r>
                <w:r w:rsidR="0045168D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içõ</w:t>
                </w:r>
                <w:r w:rsidRPr="00FC371F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es: veículos elétricos </w:t>
                </w:r>
                <w:r w:rsidR="0045168D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a </w:t>
                </w:r>
                <w:r w:rsidRPr="00FC371F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bater</w:t>
                </w:r>
                <w:r w:rsidR="0045168D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i</w:t>
                </w:r>
                <w:r w:rsidRPr="00FC371F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a, solu</w:t>
                </w:r>
                <w:r w:rsidR="0045168D">
                  <w:rPr>
                    <w:rFonts w:ascii="Arial" w:hAnsi="Arial" w:cs="Arial"/>
                    <w:sz w:val="20"/>
                    <w:szCs w:val="20"/>
                    <w:lang w:val="pt-PT"/>
                  </w:rPr>
                  <w:t xml:space="preserve">ções </w:t>
                </w:r>
                <w:r w:rsidRPr="00FC371F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de recarga, financia</w:t>
                </w:r>
                <w:r w:rsidR="0045168D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mento</w:t>
                </w:r>
                <w:r w:rsidRPr="00FC371F">
                  <w:rPr>
                    <w:rFonts w:ascii="Arial" w:hAnsi="Arial" w:cs="Arial"/>
                    <w:sz w:val="20"/>
                    <w:szCs w:val="20"/>
                    <w:lang w:val="pt-PT"/>
                  </w:rPr>
                  <w:t>, etc.</w:t>
                </w:r>
              </w:p>
            </w:tc>
          </w:tr>
        </w:tbl>
        <w:p w14:paraId="14DAEE12" w14:textId="77777777" w:rsidR="00C4385F" w:rsidRPr="00FC371F" w:rsidRDefault="00C4385F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727A96BB" w14:textId="77777777" w:rsidR="0068646A" w:rsidRPr="00FC371F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3F579A5" w14:textId="77777777" w:rsidR="0068646A" w:rsidRPr="00FC371F" w:rsidRDefault="0068646A" w:rsidP="0068646A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0AE55E9" w14:textId="0EC97AE0" w:rsidR="00C4385F" w:rsidRPr="00FC371F" w:rsidRDefault="0045168D" w:rsidP="00C4385F">
          <w:pPr>
            <w:jc w:val="both"/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</w:pPr>
          <w:r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>Sobre a</w:t>
          </w:r>
          <w:r w:rsidR="00C4385F" w:rsidRPr="00FC371F">
            <w:rPr>
              <w:rFonts w:ascii="Arial" w:hAnsi="Arial" w:cs="Arial"/>
              <w:b/>
              <w:bCs/>
              <w:iCs/>
              <w:sz w:val="16"/>
              <w:szCs w:val="16"/>
              <w:lang w:val="pt-PT"/>
            </w:rPr>
            <w:t xml:space="preserve"> Watèa</w:t>
          </w:r>
        </w:p>
        <w:p w14:paraId="1E6972BC" w14:textId="427F5D70" w:rsidR="00C4385F" w:rsidRPr="00FC371F" w:rsidRDefault="00C4385F" w:rsidP="00C4385F">
          <w:pPr>
            <w:jc w:val="both"/>
            <w:rPr>
              <w:rFonts w:ascii="Arial" w:hAnsi="Arial" w:cs="Arial"/>
              <w:iCs/>
              <w:sz w:val="16"/>
              <w:szCs w:val="16"/>
              <w:lang w:val="pt-PT"/>
            </w:rPr>
          </w:pP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Através de u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ma 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oferta integral adaptada 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às necessidades 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das empresas,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a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Watèa 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disponibiliza 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veículos elétricos 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bater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i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e 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a hidrogénio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, ace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so a u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ma 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infraestrutura de 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carregamento, e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servi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ç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os digita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is, 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para garantir a continuidad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da atividad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. Gra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ç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as a u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 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sistema de su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scri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ção 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mensal, 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os custos são mantidos sob 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control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o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. Filial dos grupos Michelin 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Crédit Agricole Leasing &amp; Factoring, 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a 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Watèa inscr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eve-se no 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marco dos objetivos d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os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s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us acionistas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, e dos 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s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e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us valores de mo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b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ilidad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e sustentável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, inova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ção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, fiabilidad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>e e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 aten</w:t>
          </w:r>
          <w:r w:rsidR="0045168D">
            <w:rPr>
              <w:rFonts w:ascii="Arial" w:hAnsi="Arial" w:cs="Arial"/>
              <w:iCs/>
              <w:sz w:val="16"/>
              <w:szCs w:val="16"/>
              <w:lang w:val="pt-PT"/>
            </w:rPr>
            <w:t xml:space="preserve">ção ao </w:t>
          </w:r>
          <w:r w:rsidRPr="00FC371F">
            <w:rPr>
              <w:rFonts w:ascii="Arial" w:hAnsi="Arial" w:cs="Arial"/>
              <w:iCs/>
              <w:sz w:val="16"/>
              <w:szCs w:val="16"/>
              <w:lang w:val="pt-PT"/>
            </w:rPr>
            <w:t>cliente.</w:t>
          </w:r>
        </w:p>
        <w:p w14:paraId="0845981D" w14:textId="77777777" w:rsidR="00422E33" w:rsidRPr="00FC371F" w:rsidRDefault="00422E33" w:rsidP="003C3FC0">
          <w:pPr>
            <w:spacing w:line="276" w:lineRule="auto"/>
            <w:jc w:val="both"/>
            <w:rPr>
              <w:rFonts w:ascii="Arial" w:hAnsi="Arial" w:cs="Arial"/>
              <w:sz w:val="20"/>
              <w:szCs w:val="20"/>
              <w:lang w:val="pt-PT"/>
            </w:rPr>
          </w:pPr>
        </w:p>
        <w:p w14:paraId="648342B4" w14:textId="484E34F5" w:rsidR="003C3FC0" w:rsidRPr="00FC371F" w:rsidRDefault="002949BB" w:rsidP="003C3FC0">
          <w:pPr>
            <w:spacing w:line="276" w:lineRule="auto"/>
            <w:jc w:val="both"/>
            <w:rPr>
              <w:rFonts w:ascii="Arial" w:hAnsi="Arial" w:cs="Arial"/>
              <w:lang w:val="pt-PT"/>
            </w:rPr>
          </w:pPr>
        </w:p>
      </w:sdtContent>
    </w:sdt>
    <w:p w14:paraId="4E2F1E8E" w14:textId="04423AFA" w:rsidR="0045168D" w:rsidRPr="00C57F6C" w:rsidRDefault="0045168D" w:rsidP="0045168D">
      <w:pPr>
        <w:jc w:val="both"/>
        <w:rPr>
          <w:rFonts w:ascii="Arial" w:hAnsi="Arial" w:cs="Arial"/>
          <w:b/>
          <w:bCs/>
          <w:iCs/>
          <w:sz w:val="16"/>
          <w:szCs w:val="16"/>
          <w:lang w:val="pt-PT"/>
        </w:rPr>
      </w:pPr>
      <w:r>
        <w:rPr>
          <w:rFonts w:ascii="Arial" w:hAnsi="Arial" w:cs="Arial"/>
          <w:b/>
          <w:bCs/>
          <w:iCs/>
          <w:sz w:val="16"/>
          <w:szCs w:val="16"/>
          <w:lang w:val="pt-PT"/>
        </w:rPr>
        <w:t>S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obre </w:t>
      </w:r>
      <w:r>
        <w:rPr>
          <w:rFonts w:ascii="Arial" w:hAnsi="Arial" w:cs="Arial"/>
          <w:b/>
          <w:bCs/>
          <w:iCs/>
          <w:sz w:val="16"/>
          <w:szCs w:val="16"/>
          <w:lang w:val="pt-PT"/>
        </w:rPr>
        <w:t>a</w:t>
      </w:r>
      <w:r w:rsidRPr="00C57F6C">
        <w:rPr>
          <w:rFonts w:ascii="Arial" w:hAnsi="Arial" w:cs="Arial"/>
          <w:b/>
          <w:bCs/>
          <w:iCs/>
          <w:sz w:val="16"/>
          <w:szCs w:val="16"/>
          <w:lang w:val="pt-PT"/>
        </w:rPr>
        <w:t xml:space="preserve"> Michelin</w:t>
      </w:r>
    </w:p>
    <w:p w14:paraId="00B3FFA3" w14:textId="77777777" w:rsidR="0045168D" w:rsidRPr="00517A53" w:rsidRDefault="0045168D" w:rsidP="0045168D">
      <w:pPr>
        <w:jc w:val="both"/>
        <w:rPr>
          <w:rFonts w:ascii="Arial" w:hAnsi="Arial" w:cs="Arial"/>
          <w:iCs/>
          <w:sz w:val="16"/>
          <w:szCs w:val="16"/>
          <w:lang w:val="pt-PT"/>
        </w:rPr>
      </w:pP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A Michelin ambiciona melhorar de forma sustentável a mobilidade dos seus clientes. Líder do sector de pneus, a Michelin concebe, fabrica e distribui os pneus mais adaptados às necessidades e às diferentes utilizações dos seus clientes, assim como serviços e soluções para melhorar a eficácia do transporte, além de oferecer aos seus clientes experiências únicas nas suas viagens e deslocações. A Michelin desenvolve também materiais de alta tecnologia com diversas utilizações. Com sede em Clermont-Ferrand (França), a Michelin está presente em 175 países, emprega 132 000 pessoas e dispõe de 67 centros de produção que, em 2022, fabricaram cerca de </w:t>
      </w:r>
      <w:r>
        <w:rPr>
          <w:rFonts w:ascii="Arial" w:hAnsi="Arial" w:cs="Arial"/>
          <w:iCs/>
          <w:sz w:val="16"/>
          <w:szCs w:val="16"/>
          <w:lang w:val="pt-PT"/>
        </w:rPr>
        <w:t>200</w:t>
      </w:r>
      <w:r w:rsidRPr="00517A53">
        <w:rPr>
          <w:rFonts w:ascii="Arial" w:hAnsi="Arial" w:cs="Arial"/>
          <w:iCs/>
          <w:sz w:val="16"/>
          <w:szCs w:val="16"/>
          <w:lang w:val="pt-PT"/>
        </w:rPr>
        <w:t xml:space="preserve"> milhões de pneus (</w:t>
      </w:r>
      <w:hyperlink r:id="rId8" w:history="1">
        <w:r w:rsidRPr="00517A53">
          <w:rPr>
            <w:rStyle w:val="Hipervnculo"/>
            <w:rFonts w:ascii="Arial" w:hAnsi="Arial" w:cs="Arial"/>
            <w:iCs/>
            <w:sz w:val="16"/>
            <w:szCs w:val="16"/>
            <w:lang w:val="pt-PT"/>
          </w:rPr>
          <w:t>www.michelin.pt</w:t>
        </w:r>
      </w:hyperlink>
      <w:r w:rsidRPr="00517A53">
        <w:rPr>
          <w:rFonts w:ascii="Arial" w:hAnsi="Arial" w:cs="Arial"/>
          <w:iCs/>
          <w:sz w:val="16"/>
          <w:szCs w:val="16"/>
          <w:lang w:val="pt-PT"/>
        </w:rPr>
        <w:t>).</w:t>
      </w:r>
    </w:p>
    <w:p w14:paraId="1462BFB9" w14:textId="77777777" w:rsidR="0045168D" w:rsidRPr="001C5F64" w:rsidRDefault="0045168D" w:rsidP="0045168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B61D5D4" w14:textId="77777777" w:rsidR="0045168D" w:rsidRPr="00FC4B3A" w:rsidRDefault="0045168D" w:rsidP="0045168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6354FF24" w14:textId="77777777" w:rsidR="0045168D" w:rsidRPr="00FC4B3A" w:rsidRDefault="0045168D" w:rsidP="0045168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4ECCF775" w14:textId="77777777" w:rsidR="0045168D" w:rsidRPr="00FC4B3A" w:rsidRDefault="0045168D" w:rsidP="0045168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283E30E7" w14:textId="77777777" w:rsidR="0045168D" w:rsidRPr="00FC4B3A" w:rsidRDefault="0045168D" w:rsidP="0045168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74E6C8E2" w14:textId="77777777" w:rsidR="0045168D" w:rsidRPr="00FC4B3A" w:rsidRDefault="0045168D" w:rsidP="0045168D">
      <w:pPr>
        <w:jc w:val="both"/>
        <w:rPr>
          <w:rFonts w:ascii="Arial" w:hAnsi="Arial" w:cs="Arial"/>
          <w:sz w:val="20"/>
          <w:szCs w:val="20"/>
          <w:lang w:val="pt-PT"/>
        </w:rPr>
      </w:pPr>
    </w:p>
    <w:p w14:paraId="54B5846E" w14:textId="77777777" w:rsidR="0045168D" w:rsidRPr="003D6C6D" w:rsidRDefault="0045168D" w:rsidP="0045168D">
      <w:pPr>
        <w:spacing w:line="276" w:lineRule="auto"/>
        <w:jc w:val="center"/>
        <w:rPr>
          <w:rFonts w:ascii="Arial" w:hAnsi="Arial" w:cs="Arial"/>
          <w:sz w:val="28"/>
          <w:szCs w:val="28"/>
          <w:lang w:val="pt-PT"/>
        </w:rPr>
      </w:pPr>
      <w:r w:rsidRPr="003D6C6D">
        <w:rPr>
          <w:rFonts w:ascii="Arial" w:hAnsi="Arial" w:cs="Arial"/>
          <w:sz w:val="28"/>
          <w:szCs w:val="28"/>
          <w:lang w:val="pt-PT"/>
        </w:rPr>
        <w:t>DEPARTAMENTO DE COMUNICAÇÃO CORPORATIVA</w:t>
      </w:r>
    </w:p>
    <w:p w14:paraId="52A65364" w14:textId="77777777" w:rsidR="0045168D" w:rsidRPr="00893FEE" w:rsidRDefault="0045168D" w:rsidP="0045168D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pt-PT"/>
        </w:rPr>
      </w:pPr>
      <w:r w:rsidRPr="00893FEE">
        <w:rPr>
          <w:rFonts w:ascii="Arial" w:hAnsi="Arial" w:cs="Arial"/>
          <w:b/>
          <w:bCs/>
          <w:sz w:val="20"/>
          <w:szCs w:val="20"/>
          <w:lang w:val="pt-PT"/>
        </w:rPr>
        <w:t>+34 618 525 277</w:t>
      </w:r>
    </w:p>
    <w:p w14:paraId="51D9FE97" w14:textId="77777777" w:rsidR="0045168D" w:rsidRPr="00893FEE" w:rsidRDefault="002949BB" w:rsidP="0045168D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pt-PT"/>
        </w:rPr>
      </w:pPr>
      <w:hyperlink r:id="rId9" w:tgtFrame="_blank" w:history="1">
        <w:r w:rsidR="0045168D" w:rsidRPr="00893FEE">
          <w:rPr>
            <w:rStyle w:val="Hipervnculo"/>
            <w:rFonts w:ascii="Arial" w:hAnsi="Arial" w:cs="Arial"/>
            <w:sz w:val="20"/>
            <w:szCs w:val="20"/>
            <w:lang w:val="pt-PT"/>
          </w:rPr>
          <w:t>jose.saura-vinssac@michelin.com</w:t>
        </w:r>
      </w:hyperlink>
    </w:p>
    <w:p w14:paraId="3308C9D6" w14:textId="77777777" w:rsidR="0045168D" w:rsidRPr="00893FEE" w:rsidRDefault="0045168D" w:rsidP="0045168D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7333EE8E" w14:textId="77777777" w:rsidR="0045168D" w:rsidRPr="00893FEE" w:rsidRDefault="0045168D" w:rsidP="0045168D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893FEE">
        <w:rPr>
          <w:rFonts w:ascii="Arial" w:hAnsi="Arial" w:cs="Arial"/>
          <w:noProof/>
          <w:sz w:val="20"/>
          <w:szCs w:val="20"/>
          <w:lang w:val="es-ES_tradnl" w:eastAsia="es-ES_tradnl"/>
        </w:rPr>
        <w:drawing>
          <wp:inline distT="0" distB="0" distL="0" distR="0" wp14:anchorId="3B5B6184" wp14:editId="3BB8E995">
            <wp:extent cx="1612265" cy="177730"/>
            <wp:effectExtent l="0" t="0" r="635" b="635"/>
            <wp:docPr id="195735980" name="Picture 195735980" descr="Close-up of a business car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75" descr="Close-up of a business card&#10;&#10;Description automatically generated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45168D" w:rsidRPr="00893FEE" w14:paraId="17EAC0E9" w14:textId="77777777" w:rsidTr="00D872A8">
        <w:tc>
          <w:tcPr>
            <w:tcW w:w="9016" w:type="dxa"/>
          </w:tcPr>
          <w:p w14:paraId="2A53B94B" w14:textId="77777777" w:rsidR="0045168D" w:rsidRPr="00893FEE" w:rsidRDefault="002949BB" w:rsidP="00D872A8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12" w:history="1">
              <w:r w:rsidR="0045168D" w:rsidRPr="00893FEE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www.michelin.es</w:t>
              </w:r>
            </w:hyperlink>
          </w:p>
          <w:p w14:paraId="68F847E3" w14:textId="77777777" w:rsidR="0045168D" w:rsidRPr="00893FEE" w:rsidRDefault="0045168D" w:rsidP="00D872A8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45168D" w:rsidRPr="00893FEE" w14:paraId="63E85CAC" w14:textId="77777777" w:rsidTr="00D872A8">
        <w:tc>
          <w:tcPr>
            <w:tcW w:w="9016" w:type="dxa"/>
          </w:tcPr>
          <w:p w14:paraId="23F75E46" w14:textId="77777777" w:rsidR="0045168D" w:rsidRPr="00893FEE" w:rsidRDefault="0045168D" w:rsidP="00D872A8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 w:rsidRPr="00893FEE">
              <w:rPr>
                <w:sz w:val="20"/>
                <w:szCs w:val="20"/>
                <w:lang w:val="pt-PT"/>
              </w:rPr>
              <w:t xml:space="preserve">   </w:t>
            </w:r>
            <w:r w:rsidRPr="00893FEE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FE5D0CC" wp14:editId="6E87E983">
                  <wp:extent cx="152400" cy="123825"/>
                  <wp:effectExtent l="0" t="0" r="0" b="0"/>
                  <wp:docPr id="478365793" name="Picture 4783657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14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@MichelinNews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F164AC3" wp14:editId="6FC6D3A5">
                  <wp:extent cx="119575" cy="119575"/>
                  <wp:effectExtent l="0" t="0" r="0" b="0"/>
                  <wp:docPr id="123119493" name="Picture 1231194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" cy="1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6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@Michelinespana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1D9EED8B" wp14:editId="750BB02E">
                  <wp:extent cx="105654" cy="105654"/>
                  <wp:effectExtent l="0" t="0" r="0" b="0"/>
                  <wp:docPr id="1833902537" name="Picture 18339025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5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18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@Michelinespana</w:t>
              </w:r>
            </w:hyperlink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893FEE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C72C7E0" wp14:editId="7BDD31A7">
                  <wp:extent cx="122213" cy="122213"/>
                  <wp:effectExtent l="0" t="0" r="5080" b="5080"/>
                  <wp:docPr id="1082651554" name="Picture 10826515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" cy="1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893FEE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20" w:history="1">
              <w:r w:rsidRPr="00893FEE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</w:t>
              </w:r>
            </w:hyperlink>
          </w:p>
        </w:tc>
      </w:tr>
    </w:tbl>
    <w:p w14:paraId="643829FE" w14:textId="77777777" w:rsidR="0045168D" w:rsidRPr="00893FEE" w:rsidRDefault="0045168D" w:rsidP="0045168D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59AFEA9C" w14:textId="77777777" w:rsidR="0045168D" w:rsidRPr="00FC4B3A" w:rsidRDefault="0045168D" w:rsidP="0045168D">
      <w:pPr>
        <w:jc w:val="center"/>
        <w:rPr>
          <w:rFonts w:ascii="Arial" w:hAnsi="Arial" w:cs="Arial"/>
          <w:lang w:val="es-ES_tradnl"/>
        </w:rPr>
      </w:pPr>
      <w:r w:rsidRPr="00FC4B3A">
        <w:rPr>
          <w:rFonts w:ascii="Arial" w:hAnsi="Arial" w:cs="Arial"/>
          <w:sz w:val="20"/>
          <w:szCs w:val="20"/>
          <w:lang w:val="es-ES_tradnl"/>
        </w:rPr>
        <w:t xml:space="preserve">Glorieta de </w:t>
      </w:r>
      <w:proofErr w:type="spellStart"/>
      <w:r w:rsidRPr="00FC4B3A">
        <w:rPr>
          <w:rFonts w:ascii="Arial" w:hAnsi="Arial" w:cs="Arial"/>
          <w:sz w:val="20"/>
          <w:szCs w:val="20"/>
          <w:lang w:val="es-ES_tradnl"/>
        </w:rPr>
        <w:t>Bibendum</w:t>
      </w:r>
      <w:proofErr w:type="spellEnd"/>
      <w:r w:rsidRPr="00FC4B3A">
        <w:rPr>
          <w:rFonts w:ascii="Arial" w:hAnsi="Arial" w:cs="Arial"/>
          <w:sz w:val="20"/>
          <w:szCs w:val="20"/>
          <w:lang w:val="es-ES_tradnl"/>
        </w:rPr>
        <w:t xml:space="preserve"> nº1 – 47009 Valladolid – </w:t>
      </w:r>
      <w:r w:rsidRPr="00FC4B3A">
        <w:rPr>
          <w:rFonts w:ascii="Arial" w:hAnsi="Arial" w:cs="Arial"/>
          <w:lang w:val="es-ES_tradnl"/>
        </w:rPr>
        <w:t xml:space="preserve"> ESPAÑA</w:t>
      </w:r>
    </w:p>
    <w:p w14:paraId="4CC84DBE" w14:textId="77777777" w:rsidR="0045168D" w:rsidRPr="00FC4B3A" w:rsidRDefault="0045168D" w:rsidP="0045168D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lang w:val="es-ES_tradnl"/>
        </w:rPr>
      </w:pPr>
    </w:p>
    <w:p w14:paraId="78CC3C38" w14:textId="77777777" w:rsidR="0045168D" w:rsidRPr="00FC4B3A" w:rsidRDefault="0045168D" w:rsidP="00082115">
      <w:pPr>
        <w:jc w:val="both"/>
        <w:rPr>
          <w:rFonts w:ascii="Arial" w:hAnsi="Arial" w:cs="Arial"/>
          <w:iCs/>
          <w:sz w:val="16"/>
          <w:szCs w:val="16"/>
          <w:lang w:val="es-ES_tradnl"/>
        </w:rPr>
      </w:pPr>
    </w:p>
    <w:p w14:paraId="59FEDC17" w14:textId="77777777" w:rsidR="00C4385F" w:rsidRPr="00FC4B3A" w:rsidRDefault="00C4385F" w:rsidP="00082115">
      <w:pPr>
        <w:jc w:val="both"/>
        <w:rPr>
          <w:rFonts w:ascii="Arial" w:hAnsi="Arial" w:cs="Arial"/>
          <w:iCs/>
          <w:sz w:val="16"/>
          <w:szCs w:val="16"/>
          <w:lang w:val="es-ES_tradnl"/>
        </w:rPr>
      </w:pPr>
    </w:p>
    <w:p w14:paraId="496EDB40" w14:textId="77777777" w:rsidR="00C4385F" w:rsidRPr="00FC4B3A" w:rsidRDefault="00C4385F" w:rsidP="00C4385F">
      <w:pPr>
        <w:jc w:val="both"/>
        <w:rPr>
          <w:rFonts w:ascii="Arial" w:hAnsi="Arial" w:cs="Arial"/>
          <w:iCs/>
          <w:sz w:val="16"/>
          <w:szCs w:val="16"/>
          <w:lang w:val="es-ES_tradnl"/>
        </w:rPr>
      </w:pPr>
    </w:p>
    <w:p w14:paraId="51B77D5C" w14:textId="77777777" w:rsidR="00C4385F" w:rsidRPr="00FC4B3A" w:rsidRDefault="00C4385F" w:rsidP="00082115">
      <w:pPr>
        <w:jc w:val="both"/>
        <w:rPr>
          <w:rFonts w:ascii="Arial" w:hAnsi="Arial" w:cs="Arial"/>
          <w:iCs/>
          <w:sz w:val="16"/>
          <w:szCs w:val="16"/>
          <w:lang w:val="es-ES_tradnl"/>
        </w:rPr>
      </w:pPr>
    </w:p>
    <w:p w14:paraId="04E2782E" w14:textId="77777777" w:rsidR="00416DE4" w:rsidRPr="00FC4B3A" w:rsidRDefault="00416DE4" w:rsidP="00CC6BAF">
      <w:pPr>
        <w:jc w:val="both"/>
        <w:rPr>
          <w:rFonts w:ascii="Arial" w:hAnsi="Arial" w:cs="Arial"/>
          <w:sz w:val="16"/>
          <w:szCs w:val="16"/>
          <w:lang w:val="es-ES_tradnl"/>
        </w:rPr>
      </w:pPr>
    </w:p>
    <w:p w14:paraId="1AF1FA51" w14:textId="5F5F6A64" w:rsidR="00816BB1" w:rsidRPr="00FC4B3A" w:rsidRDefault="006C3818" w:rsidP="006C3818">
      <w:pPr>
        <w:tabs>
          <w:tab w:val="left" w:pos="2192"/>
        </w:tabs>
        <w:jc w:val="both"/>
        <w:rPr>
          <w:rFonts w:ascii="Arial" w:hAnsi="Arial" w:cs="Arial"/>
          <w:sz w:val="16"/>
          <w:szCs w:val="16"/>
          <w:lang w:val="es-ES_tradnl"/>
        </w:rPr>
      </w:pPr>
      <w:r w:rsidRPr="00FC4B3A">
        <w:rPr>
          <w:rFonts w:ascii="Arial" w:hAnsi="Arial" w:cs="Arial"/>
          <w:sz w:val="16"/>
          <w:szCs w:val="16"/>
          <w:lang w:val="es-ES_tradnl"/>
        </w:rPr>
        <w:tab/>
      </w:r>
    </w:p>
    <w:p w14:paraId="226DB142" w14:textId="6535FD7A" w:rsidR="0052344F" w:rsidRPr="00FC4B3A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34A1C9E" w14:textId="2D38B76F" w:rsidR="0052344F" w:rsidRPr="00FC4B3A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3E1F596" w14:textId="3E977AA5" w:rsidR="0052344F" w:rsidRPr="00FC4B3A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7395BD20" w14:textId="5285720E" w:rsidR="0052344F" w:rsidRPr="00FC4B3A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64755F9F" w14:textId="05E23D1E" w:rsidR="0052344F" w:rsidRPr="00FC4B3A" w:rsidRDefault="0052344F" w:rsidP="00CC6BAF">
      <w:pPr>
        <w:jc w:val="both"/>
        <w:rPr>
          <w:rFonts w:ascii="Arial" w:hAnsi="Arial" w:cs="Arial"/>
          <w:sz w:val="20"/>
          <w:szCs w:val="20"/>
          <w:lang w:val="es-ES_tradnl"/>
        </w:rPr>
      </w:pPr>
    </w:p>
    <w:p w14:paraId="4A95EF5B" w14:textId="77777777" w:rsidR="007A3D45" w:rsidRPr="00FC4B3A" w:rsidRDefault="007A3D45" w:rsidP="007A3D45">
      <w:pPr>
        <w:spacing w:line="276" w:lineRule="auto"/>
        <w:jc w:val="center"/>
        <w:rPr>
          <w:rFonts w:ascii="Arial" w:hAnsi="Arial" w:cs="Arial"/>
          <w:sz w:val="20"/>
          <w:szCs w:val="20"/>
          <w:lang w:val="es-ES_tradnl"/>
        </w:rPr>
      </w:pPr>
      <w:r w:rsidRPr="00FC4B3A">
        <w:rPr>
          <w:rFonts w:ascii="Arial" w:hAnsi="Arial" w:cs="Arial"/>
          <w:sz w:val="20"/>
          <w:szCs w:val="20"/>
          <w:lang w:val="es-ES_tradnl"/>
        </w:rPr>
        <w:lastRenderedPageBreak/>
        <w:t>DEPARTAMENTO DE COMUNICACIÓN CORPORATIVA</w:t>
      </w:r>
    </w:p>
    <w:p w14:paraId="750C5A76" w14:textId="77777777" w:rsidR="007A3D45" w:rsidRPr="00FC4B3A" w:rsidRDefault="007A3D45" w:rsidP="007A3D45">
      <w:pPr>
        <w:tabs>
          <w:tab w:val="left" w:pos="2780"/>
          <w:tab w:val="center" w:pos="4513"/>
        </w:tabs>
        <w:spacing w:line="276" w:lineRule="auto"/>
        <w:jc w:val="center"/>
        <w:rPr>
          <w:rFonts w:ascii="Arial" w:hAnsi="Arial" w:cs="Arial"/>
          <w:b/>
          <w:bCs/>
          <w:sz w:val="20"/>
          <w:szCs w:val="20"/>
          <w:lang w:val="es-ES_tradnl"/>
        </w:rPr>
      </w:pPr>
      <w:r w:rsidRPr="00FC4B3A">
        <w:rPr>
          <w:rFonts w:ascii="Arial" w:hAnsi="Arial" w:cs="Arial"/>
          <w:b/>
          <w:bCs/>
          <w:sz w:val="20"/>
          <w:szCs w:val="20"/>
          <w:lang w:val="es-ES_tradnl"/>
        </w:rPr>
        <w:t>+34 618 525 277</w:t>
      </w:r>
    </w:p>
    <w:p w14:paraId="75F749FD" w14:textId="77777777" w:rsidR="007A3D45" w:rsidRPr="00FC4B3A" w:rsidRDefault="002949BB" w:rsidP="007A3D45">
      <w:pPr>
        <w:spacing w:line="276" w:lineRule="auto"/>
        <w:jc w:val="center"/>
        <w:rPr>
          <w:rFonts w:ascii="Arial" w:hAnsi="Arial" w:cs="Arial"/>
          <w:color w:val="0000FF"/>
          <w:sz w:val="20"/>
          <w:szCs w:val="20"/>
          <w:u w:val="single"/>
          <w:lang w:val="es-ES_tradnl"/>
        </w:rPr>
      </w:pPr>
      <w:r>
        <w:rPr>
          <w:rStyle w:val="Hipervnculo"/>
          <w:rFonts w:ascii="Arial" w:hAnsi="Arial" w:cs="Arial"/>
          <w:sz w:val="20"/>
          <w:szCs w:val="20"/>
          <w:lang w:val="pt-PT"/>
        </w:rPr>
        <w:fldChar w:fldCharType="begin"/>
      </w:r>
      <w:r w:rsidRPr="00FC4B3A">
        <w:rPr>
          <w:rStyle w:val="Hipervnculo"/>
          <w:rFonts w:ascii="Arial" w:hAnsi="Arial" w:cs="Arial"/>
          <w:sz w:val="20"/>
          <w:szCs w:val="20"/>
          <w:lang w:val="es-ES_tradnl"/>
        </w:rPr>
        <w:instrText xml:space="preserve"> HYPERLINK "mailto:jose.saura-vinssac@michelin.com" \t "_blank" </w:instrText>
      </w:r>
      <w:r>
        <w:rPr>
          <w:rStyle w:val="Hipervnculo"/>
          <w:rFonts w:ascii="Arial" w:hAnsi="Arial" w:cs="Arial"/>
          <w:sz w:val="20"/>
          <w:szCs w:val="20"/>
          <w:lang w:val="pt-PT"/>
        </w:rPr>
        <w:fldChar w:fldCharType="separate"/>
      </w:r>
      <w:r w:rsidR="007A3D45" w:rsidRPr="00FC4B3A">
        <w:rPr>
          <w:rStyle w:val="Hipervnculo"/>
          <w:rFonts w:ascii="Arial" w:hAnsi="Arial" w:cs="Arial"/>
          <w:sz w:val="20"/>
          <w:szCs w:val="20"/>
          <w:lang w:val="es-ES_tradnl"/>
        </w:rPr>
        <w:t>jose.saura-vinssac@michelin.com</w:t>
      </w:r>
      <w:r>
        <w:rPr>
          <w:rStyle w:val="Hipervnculo"/>
          <w:rFonts w:ascii="Arial" w:hAnsi="Arial" w:cs="Arial"/>
          <w:sz w:val="20"/>
          <w:szCs w:val="20"/>
          <w:lang w:val="pt-PT"/>
        </w:rPr>
        <w:fldChar w:fldCharType="end"/>
      </w:r>
    </w:p>
    <w:p w14:paraId="2ADE691F" w14:textId="77777777" w:rsidR="007A3D45" w:rsidRPr="00FC4B3A" w:rsidRDefault="007A3D45" w:rsidP="007A3D45">
      <w:pPr>
        <w:jc w:val="center"/>
        <w:rPr>
          <w:rFonts w:ascii="Arial" w:hAnsi="Arial" w:cs="Arial"/>
          <w:sz w:val="20"/>
          <w:szCs w:val="20"/>
          <w:lang w:val="es-ES_tradnl"/>
        </w:rPr>
      </w:pPr>
    </w:p>
    <w:p w14:paraId="317387A1" w14:textId="77777777" w:rsidR="007A3D45" w:rsidRPr="00FC371F" w:rsidRDefault="007A3D45" w:rsidP="007A3D45">
      <w:pPr>
        <w:jc w:val="center"/>
        <w:rPr>
          <w:rFonts w:ascii="Arial" w:hAnsi="Arial" w:cs="Arial"/>
          <w:sz w:val="20"/>
          <w:szCs w:val="20"/>
          <w:lang w:val="pt-PT"/>
        </w:rPr>
      </w:pPr>
      <w:r w:rsidRPr="00FC371F">
        <w:rPr>
          <w:rFonts w:ascii="Arial" w:hAnsi="Arial" w:cs="Arial"/>
          <w:noProof/>
          <w:sz w:val="20"/>
          <w:szCs w:val="20"/>
          <w:lang w:val="es-ES_tradnl" w:eastAsia="es-ES_tradnl"/>
        </w:rPr>
        <w:drawing>
          <wp:inline distT="0" distB="0" distL="0" distR="0" wp14:anchorId="235FCD9A" wp14:editId="2D5F60B7">
            <wp:extent cx="1612265" cy="177730"/>
            <wp:effectExtent l="0" t="0" r="635" b="635"/>
            <wp:docPr id="1" name="Image 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9648" t="44151" r="38831" b="49475"/>
                    <a:stretch/>
                  </pic:blipFill>
                  <pic:spPr bwMode="auto">
                    <a:xfrm>
                      <a:off x="0" y="0"/>
                      <a:ext cx="1613213" cy="177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16"/>
      </w:tblGrid>
      <w:tr w:rsidR="007A3D45" w:rsidRPr="00FC371F" w14:paraId="39CAB30F" w14:textId="77777777" w:rsidTr="00C64BBD">
        <w:tc>
          <w:tcPr>
            <w:tcW w:w="9016" w:type="dxa"/>
          </w:tcPr>
          <w:p w14:paraId="3826FC43" w14:textId="77777777" w:rsidR="007A3D45" w:rsidRPr="00FC371F" w:rsidRDefault="002949BB" w:rsidP="00C64BBD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  <w:lang w:val="pt-PT"/>
              </w:rPr>
            </w:pPr>
            <w:hyperlink r:id="rId21" w:history="1">
              <w:r w:rsidR="007A3D45" w:rsidRPr="00FC371F">
                <w:rPr>
                  <w:rStyle w:val="Hipervnculo"/>
                  <w:rFonts w:ascii="Arial" w:hAnsi="Arial" w:cs="Arial"/>
                  <w:sz w:val="20"/>
                  <w:szCs w:val="20"/>
                  <w:lang w:val="pt-PT"/>
                </w:rPr>
                <w:t>www.michelin.es</w:t>
              </w:r>
            </w:hyperlink>
          </w:p>
          <w:p w14:paraId="4AA868D6" w14:textId="77777777" w:rsidR="007A3D45" w:rsidRPr="00FC371F" w:rsidRDefault="007A3D45" w:rsidP="00C64BBD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</w:p>
        </w:tc>
      </w:tr>
      <w:tr w:rsidR="007A3D45" w:rsidRPr="00FC371F" w14:paraId="3DCEA8A1" w14:textId="77777777" w:rsidTr="00C64BBD">
        <w:tc>
          <w:tcPr>
            <w:tcW w:w="9016" w:type="dxa"/>
          </w:tcPr>
          <w:p w14:paraId="30440DB5" w14:textId="77777777" w:rsidR="007A3D45" w:rsidRPr="00FC371F" w:rsidRDefault="007A3D45" w:rsidP="00C64BBD">
            <w:pPr>
              <w:jc w:val="center"/>
              <w:rPr>
                <w:rFonts w:ascii="Arial" w:hAnsi="Arial" w:cs="Arial"/>
                <w:color w:val="08519D"/>
                <w:sz w:val="20"/>
                <w:szCs w:val="20"/>
                <w:lang w:val="pt-PT"/>
              </w:rPr>
            </w:pPr>
            <w:r w:rsidRPr="00FC371F">
              <w:rPr>
                <w:sz w:val="20"/>
                <w:szCs w:val="20"/>
                <w:lang w:val="pt-PT"/>
              </w:rPr>
              <w:t xml:space="preserve">   </w:t>
            </w:r>
            <w:r w:rsidRPr="00FC371F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3F0E292B" wp14:editId="1D4E248D">
                  <wp:extent cx="152400" cy="123825"/>
                  <wp:effectExtent l="0" t="0" r="0" b="0"/>
                  <wp:docPr id="100005" name="Imagen 10000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23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hyperlink r:id="rId22" w:history="1">
              <w:r w:rsidRPr="00FC371F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@MichelinNews</w:t>
              </w:r>
            </w:hyperlink>
            <w:r w:rsidRPr="00FC371F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FC371F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9DCE51A" wp14:editId="02FDF703">
                  <wp:extent cx="119575" cy="119575"/>
                  <wp:effectExtent l="0" t="0" r="0" b="0"/>
                  <wp:docPr id="100007" name="Imagen 100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7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041" cy="12204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371F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23" w:history="1">
              <w:r w:rsidRPr="00FC371F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@Michelinespana</w:t>
              </w:r>
            </w:hyperlink>
            <w:r w:rsidRPr="00FC371F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FC371F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6B6C8DAA" wp14:editId="3E83955D">
                  <wp:extent cx="105654" cy="105654"/>
                  <wp:effectExtent l="0" t="0" r="0" b="0"/>
                  <wp:docPr id="100009" name="Imagen 1000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9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995" cy="1079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371F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24" w:history="1">
              <w:r w:rsidRPr="00FC371F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@Michelinespana</w:t>
              </w:r>
            </w:hyperlink>
            <w:r w:rsidRPr="00FC371F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 </w:t>
            </w:r>
            <w:r w:rsidRPr="00FC371F">
              <w:rPr>
                <w:noProof/>
                <w:color w:val="000000"/>
                <w:sz w:val="20"/>
                <w:szCs w:val="20"/>
                <w:lang w:val="es-ES_tradnl" w:eastAsia="es-ES_tradnl"/>
              </w:rPr>
              <w:drawing>
                <wp:inline distT="0" distB="0" distL="0" distR="0" wp14:anchorId="5905EC1F" wp14:editId="4FBF8FD6">
                  <wp:extent cx="122213" cy="122213"/>
                  <wp:effectExtent l="0" t="0" r="5080" b="5080"/>
                  <wp:docPr id="100011" name="Imagen 1000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11" name=""/>
                          <pic:cNvPicPr>
                            <a:picLocks noChangeAspect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819" cy="12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FC371F">
              <w:rPr>
                <w:rFonts w:ascii="Arial" w:eastAsia="Arial" w:hAnsi="Arial" w:cs="Arial"/>
                <w:color w:val="08519D"/>
                <w:sz w:val="20"/>
                <w:szCs w:val="20"/>
                <w:lang w:val="pt-PT"/>
              </w:rPr>
              <w:t xml:space="preserve"> </w:t>
            </w:r>
            <w:hyperlink r:id="rId25" w:history="1">
              <w:r w:rsidRPr="00FC371F">
                <w:rPr>
                  <w:rFonts w:ascii="Arial" w:eastAsia="Arial" w:hAnsi="Arial" w:cs="Arial"/>
                  <w:color w:val="0000FF"/>
                  <w:sz w:val="20"/>
                  <w:szCs w:val="20"/>
                  <w:u w:val="single" w:color="0000FF"/>
                  <w:lang w:val="pt-PT"/>
                </w:rPr>
                <w:t>@Michelin</w:t>
              </w:r>
            </w:hyperlink>
          </w:p>
        </w:tc>
      </w:tr>
    </w:tbl>
    <w:p w14:paraId="3C27F417" w14:textId="77777777" w:rsidR="007A3D45" w:rsidRPr="00FC371F" w:rsidRDefault="007A3D45" w:rsidP="007A3D45">
      <w:pPr>
        <w:jc w:val="center"/>
        <w:rPr>
          <w:rFonts w:ascii="Arial" w:hAnsi="Arial" w:cs="Arial"/>
          <w:sz w:val="20"/>
          <w:szCs w:val="20"/>
          <w:lang w:val="pt-PT"/>
        </w:rPr>
      </w:pPr>
    </w:p>
    <w:p w14:paraId="63CBFAC2" w14:textId="77777777" w:rsidR="007A3D45" w:rsidRPr="00FC4B3A" w:rsidRDefault="007A3D45" w:rsidP="007A3D45">
      <w:pPr>
        <w:jc w:val="center"/>
        <w:rPr>
          <w:rFonts w:ascii="Arial" w:hAnsi="Arial" w:cs="Arial"/>
          <w:lang w:val="es-ES_tradnl"/>
        </w:rPr>
      </w:pPr>
      <w:r w:rsidRPr="00FC4B3A">
        <w:rPr>
          <w:rFonts w:ascii="Arial" w:hAnsi="Arial" w:cs="Arial"/>
          <w:sz w:val="20"/>
          <w:szCs w:val="20"/>
          <w:lang w:val="es-ES_tradnl"/>
        </w:rPr>
        <w:t xml:space="preserve">Glorieta de </w:t>
      </w:r>
      <w:proofErr w:type="spellStart"/>
      <w:r w:rsidRPr="00FC4B3A">
        <w:rPr>
          <w:rFonts w:ascii="Arial" w:hAnsi="Arial" w:cs="Arial"/>
          <w:sz w:val="20"/>
          <w:szCs w:val="20"/>
          <w:lang w:val="es-ES_tradnl"/>
        </w:rPr>
        <w:t>Bibendum</w:t>
      </w:r>
      <w:proofErr w:type="spellEnd"/>
      <w:r w:rsidRPr="00FC4B3A">
        <w:rPr>
          <w:rFonts w:ascii="Arial" w:hAnsi="Arial" w:cs="Arial"/>
          <w:sz w:val="20"/>
          <w:szCs w:val="20"/>
          <w:lang w:val="es-ES_tradnl"/>
        </w:rPr>
        <w:t xml:space="preserve"> nº1 – 47009 Valladolid – </w:t>
      </w:r>
      <w:r w:rsidRPr="00FC4B3A">
        <w:rPr>
          <w:rFonts w:ascii="Arial" w:hAnsi="Arial" w:cs="Arial"/>
          <w:lang w:val="es-ES_tradnl"/>
        </w:rPr>
        <w:t xml:space="preserve"> ESPAÑA</w:t>
      </w:r>
    </w:p>
    <w:p w14:paraId="35E7F4EF" w14:textId="61BDD4B4" w:rsidR="00387E23" w:rsidRPr="00FC4B3A" w:rsidRDefault="00387E23" w:rsidP="007A3D45">
      <w:pPr>
        <w:spacing w:line="276" w:lineRule="auto"/>
        <w:jc w:val="center"/>
        <w:rPr>
          <w:rFonts w:ascii="Arial" w:hAnsi="Arial" w:cs="Arial"/>
          <w:lang w:val="es-ES_tradnl"/>
        </w:rPr>
      </w:pPr>
    </w:p>
    <w:sectPr w:rsidR="00387E23" w:rsidRPr="00FC4B3A" w:rsidSect="006C3818">
      <w:headerReference w:type="default" r:id="rId26"/>
      <w:footerReference w:type="default" r:id="rId27"/>
      <w:headerReference w:type="first" r:id="rId28"/>
      <w:footerReference w:type="first" r:id="rId29"/>
      <w:pgSz w:w="11906" w:h="16838"/>
      <w:pgMar w:top="-1770" w:right="1440" w:bottom="1310" w:left="1440" w:header="204" w:footer="709" w:gutter="0"/>
      <w:pgBorders w:offsetFrom="page">
        <w:top w:val="single" w:sz="48" w:space="0" w:color="00509F"/>
        <w:left w:val="single" w:sz="48" w:space="0" w:color="00509F"/>
        <w:bottom w:val="single" w:sz="48" w:space="0" w:color="00509F"/>
        <w:right w:val="single" w:sz="48" w:space="0" w:color="00509F"/>
      </w:pgBorders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610B41" w14:textId="77777777" w:rsidR="002949BB" w:rsidRDefault="002949BB" w:rsidP="00F24D98">
      <w:r>
        <w:separator/>
      </w:r>
    </w:p>
  </w:endnote>
  <w:endnote w:type="continuationSeparator" w:id="0">
    <w:p w14:paraId="5B030BE1" w14:textId="77777777" w:rsidR="002949BB" w:rsidRDefault="002949BB" w:rsidP="00F24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topia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helin Unit Titling">
    <w:altName w:val="Calibri"/>
    <w:panose1 w:val="02000000000000000000"/>
    <w:charset w:val="00"/>
    <w:family w:val="modern"/>
    <w:notTrueType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18C7F3B" w14:textId="35673834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3D5F83" w14:textId="5197860B" w:rsidR="0044379B" w:rsidRPr="0044379B" w:rsidRDefault="0044379B" w:rsidP="0044379B">
    <w:pPr>
      <w:jc w:val="both"/>
      <w:rPr>
        <w:rFonts w:ascii="Arial" w:hAnsi="Arial" w:cs="Arial"/>
        <w:sz w:val="20"/>
        <w:szCs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10D8C" w14:textId="77777777" w:rsidR="002949BB" w:rsidRDefault="002949BB" w:rsidP="00F24D98">
      <w:r>
        <w:separator/>
      </w:r>
    </w:p>
  </w:footnote>
  <w:footnote w:type="continuationSeparator" w:id="0">
    <w:p w14:paraId="721AD031" w14:textId="77777777" w:rsidR="002949BB" w:rsidRDefault="002949BB" w:rsidP="00F24D98">
      <w:r>
        <w:continuationSeparator/>
      </w:r>
    </w:p>
  </w:footnote>
  <w:footnote w:id="1">
    <w:p w14:paraId="3831C1AC" w14:textId="16FD8956" w:rsidR="00C4385F" w:rsidRPr="00C4385F" w:rsidRDefault="00C4385F">
      <w:pPr>
        <w:pStyle w:val="Textonotapie"/>
        <w:rPr>
          <w:rFonts w:ascii="Arial" w:hAnsi="Arial" w:cs="Arial"/>
          <w:sz w:val="16"/>
          <w:szCs w:val="16"/>
          <w:lang w:val="en-US"/>
        </w:rPr>
      </w:pPr>
      <w:r w:rsidRPr="00C4385F">
        <w:rPr>
          <w:rStyle w:val="Refdenotaalpie"/>
          <w:rFonts w:ascii="Arial" w:hAnsi="Arial" w:cs="Arial"/>
          <w:sz w:val="16"/>
          <w:szCs w:val="16"/>
        </w:rPr>
        <w:footnoteRef/>
      </w:r>
      <w:r w:rsidRPr="00C4385F">
        <w:rPr>
          <w:rFonts w:ascii="Arial" w:hAnsi="Arial" w:cs="Arial"/>
          <w:sz w:val="16"/>
          <w:szCs w:val="16"/>
        </w:rPr>
        <w:t xml:space="preserve"> Global EV </w:t>
      </w:r>
      <w:r w:rsidRPr="00C4385F">
        <w:rPr>
          <w:rFonts w:ascii="Arial" w:hAnsi="Arial" w:cs="Arial"/>
          <w:sz w:val="16"/>
          <w:szCs w:val="16"/>
          <w:lang w:val="en-US"/>
        </w:rPr>
        <w:t xml:space="preserve">Outlook Report 2023, IEA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914A5B" w14:textId="55C91CDB" w:rsidR="00B36FEE" w:rsidRDefault="001A4103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  <w:r>
      <w:rPr>
        <w:noProof/>
        <w:lang w:val="es-ES_tradnl" w:eastAsia="es-ES_tradnl"/>
      </w:rPr>
      <w:drawing>
        <wp:anchor distT="0" distB="0" distL="114300" distR="114300" simplePos="0" relativeHeight="251670528" behindDoc="0" locked="0" layoutInCell="1" allowOverlap="1" wp14:anchorId="5F7689E6" wp14:editId="31EA87E1">
          <wp:simplePos x="0" y="0"/>
          <wp:positionH relativeFrom="column">
            <wp:posOffset>1538715</wp:posOffset>
          </wp:positionH>
          <wp:positionV relativeFrom="paragraph">
            <wp:posOffset>170267</wp:posOffset>
          </wp:positionV>
          <wp:extent cx="2457450" cy="654050"/>
          <wp:effectExtent l="0" t="0" r="0" b="0"/>
          <wp:wrapSquare wrapText="bothSides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  <w:p w14:paraId="4AE4505A" w14:textId="45512A1B" w:rsidR="00C53F0C" w:rsidRPr="00C53F0C" w:rsidRDefault="00C53F0C" w:rsidP="00170CB5">
    <w:pPr>
      <w:pStyle w:val="Encabezado"/>
      <w:ind w:left="-1418"/>
      <w:jc w:val="center"/>
      <w:rPr>
        <w:rFonts w:ascii="Michelin Unit Titling" w:hAnsi="Michelin Unit Titling"/>
        <w:color w:val="404040" w:themeColor="text1" w:themeTint="BF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1A7454" w14:textId="77777777" w:rsidR="0045168D" w:rsidRDefault="0045168D" w:rsidP="0045168D">
    <w:pPr>
      <w:pStyle w:val="Encabezado"/>
      <w:ind w:left="-1418"/>
    </w:pPr>
    <w:r>
      <w:rPr>
        <w:noProof/>
        <w:lang w:val="es-ES_tradnl" w:eastAsia="es-ES_tradnl"/>
      </w:rPr>
      <w:drawing>
        <wp:anchor distT="0" distB="0" distL="114300" distR="114300" simplePos="0" relativeHeight="251675648" behindDoc="0" locked="0" layoutInCell="1" allowOverlap="1" wp14:anchorId="75ED8BCF" wp14:editId="35198779">
          <wp:simplePos x="0" y="0"/>
          <wp:positionH relativeFrom="column">
            <wp:posOffset>1678898</wp:posOffset>
          </wp:positionH>
          <wp:positionV relativeFrom="paragraph">
            <wp:posOffset>186690</wp:posOffset>
          </wp:positionV>
          <wp:extent cx="2457450" cy="654050"/>
          <wp:effectExtent l="0" t="0" r="0" b="0"/>
          <wp:wrapSquare wrapText="bothSides"/>
          <wp:docPr id="3" name="Imagen 3" descr="A logo with a hand and a blue li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A logo with a hand and a blue li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654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2F6F0FCA" wp14:editId="52BD8243">
              <wp:simplePos x="0" y="0"/>
              <wp:positionH relativeFrom="page">
                <wp:posOffset>426319</wp:posOffset>
              </wp:positionH>
              <wp:positionV relativeFrom="paragraph">
                <wp:posOffset>1083310</wp:posOffset>
              </wp:positionV>
              <wp:extent cx="1666875" cy="254000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66875" cy="254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C745663" w14:textId="77777777" w:rsidR="0045168D" w:rsidRPr="00AC0E74" w:rsidRDefault="0045168D" w:rsidP="0045168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</w:rPr>
                          </w:pPr>
                          <w:r>
                            <w:rPr>
                              <w:rFonts w:ascii="Michelin Unit Titling" w:hAnsi="Michelin Unit Titling"/>
                              <w:color w:val="575757"/>
                            </w:rPr>
                            <w:t>CORPORATIVA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2F6F0FC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33.55pt;margin-top:85.3pt;width:131.25pt;height:20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" fillcolor="white [3201]" stroked="f" strokeweight=".5pt">
              <v:textbox>
                <w:txbxContent>
                  <w:p w14:paraId="7C745663" w14:textId="77777777" w:rsidR="0045168D" w:rsidRPr="00AC0E74" w:rsidRDefault="0045168D" w:rsidP="0045168D">
                    <w:pPr>
                      <w:jc w:val="center"/>
                      <w:rPr>
                        <w:rFonts w:ascii="Michelin Unit Titling" w:hAnsi="Michelin Unit Titling"/>
                        <w:color w:val="575757"/>
                      </w:rPr>
                    </w:pPr>
                    <w:r>
                      <w:rPr>
                        <w:rFonts w:ascii="Michelin Unit Titling" w:hAnsi="Michelin Unit Titling"/>
                        <w:color w:val="575757"/>
                      </w:rPr>
                      <w:t>CORPORATIVA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rFonts w:ascii="Michelin Unit Titling" w:hAnsi="Michelin Unit Titling"/>
        <w:noProof/>
        <w:color w:val="000000" w:themeColor="text1"/>
        <w:lang w:val="es-ES_tradnl" w:eastAsia="es-ES_tradnl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4B3B21ED" wp14:editId="369155EB">
              <wp:simplePos x="0" y="0"/>
              <wp:positionH relativeFrom="page">
                <wp:posOffset>2463165</wp:posOffset>
              </wp:positionH>
              <wp:positionV relativeFrom="paragraph">
                <wp:posOffset>748359</wp:posOffset>
              </wp:positionV>
              <wp:extent cx="2971800" cy="391886"/>
              <wp:effectExtent l="0" t="0" r="0" b="8255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71800" cy="3918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1622FDC4" w14:textId="77777777" w:rsidR="0045168D" w:rsidRPr="006F25F9" w:rsidRDefault="0045168D" w:rsidP="0045168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</w:pPr>
                          <w:r w:rsidRPr="006F25F9">
                            <w:rPr>
                              <w:rFonts w:ascii="Michelin Unit Titling" w:hAnsi="Michelin Unit Titling"/>
                              <w:color w:val="575757"/>
                              <w:lang w:val="pt-PT"/>
                            </w:rPr>
                            <w:t>Informação de imprensa</w:t>
                          </w:r>
                        </w:p>
                        <w:p w14:paraId="576E0DF6" w14:textId="77777777" w:rsidR="0045168D" w:rsidRPr="00BE269E" w:rsidRDefault="0045168D" w:rsidP="0045168D">
                          <w:pPr>
                            <w:jc w:val="center"/>
                            <w:rPr>
                              <w:rFonts w:ascii="Michelin Unit Titling" w:hAnsi="Michelin Unit Titling"/>
                              <w:color w:val="575757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4B3B21ED" id="Text Box 4" o:spid="_x0000_s1027" type="#_x0000_t202" style="position:absolute;left:0;text-align:left;margin-left:193.95pt;margin-top:58.95pt;width:234pt;height:30.8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" fillcolor="white [3201]" stroked="f" strokeweight=".5pt">
              <v:textbox>
                <w:txbxContent>
                  <w:p w14:paraId="1622FDC4" w14:textId="77777777" w:rsidR="0045168D" w:rsidRPr="006F25F9" w:rsidRDefault="0045168D" w:rsidP="0045168D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</w:pPr>
                    <w:r w:rsidRPr="006F25F9">
                      <w:rPr>
                        <w:rFonts w:ascii="Michelin Unit Titling" w:hAnsi="Michelin Unit Titling"/>
                        <w:color w:val="575757"/>
                        <w:lang w:val="pt-PT"/>
                      </w:rPr>
                      <w:t>Informação de imprensa</w:t>
                    </w:r>
                  </w:p>
                  <w:p w14:paraId="576E0DF6" w14:textId="77777777" w:rsidR="0045168D" w:rsidRPr="00BE269E" w:rsidRDefault="0045168D" w:rsidP="0045168D">
                    <w:pPr>
                      <w:jc w:val="center"/>
                      <w:rPr>
                        <w:rFonts w:ascii="Michelin Unit Titling" w:hAnsi="Michelin Unit Titling"/>
                        <w:color w:val="575757"/>
                        <w:lang w:val="es-ES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s-ES_tradnl" w:eastAsia="es-ES_tradnl"/>
      </w:rPr>
      <w:drawing>
        <wp:anchor distT="0" distB="0" distL="114300" distR="114300" simplePos="0" relativeHeight="251674624" behindDoc="0" locked="0" layoutInCell="1" allowOverlap="1" wp14:anchorId="0099E387" wp14:editId="2ABA6CA3">
          <wp:simplePos x="0" y="0"/>
          <wp:positionH relativeFrom="column">
            <wp:posOffset>-695325</wp:posOffset>
          </wp:positionH>
          <wp:positionV relativeFrom="paragraph">
            <wp:posOffset>1283970</wp:posOffset>
          </wp:positionV>
          <wp:extent cx="1876425" cy="279400"/>
          <wp:effectExtent l="0" t="0" r="3175" b="0"/>
          <wp:wrapSquare wrapText="bothSides"/>
          <wp:docPr id="11" name="Picture 7" descr="A logo for a tire company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icture 7" descr="A logo for a tire company&#10;&#10;Description automatically generated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84997" r="74732"/>
                  <a:stretch/>
                </pic:blipFill>
                <pic:spPr bwMode="auto">
                  <a:xfrm>
                    <a:off x="0" y="0"/>
                    <a:ext cx="1876425" cy="279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9804F5A" w14:textId="245C1A94" w:rsidR="001963B1" w:rsidRPr="0045168D" w:rsidRDefault="001963B1" w:rsidP="0045168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B359A4"/>
    <w:multiLevelType w:val="hybridMultilevel"/>
    <w:tmpl w:val="5AF27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F3576D"/>
    <w:multiLevelType w:val="hybridMultilevel"/>
    <w:tmpl w:val="A81CCB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8626DB"/>
    <w:multiLevelType w:val="hybridMultilevel"/>
    <w:tmpl w:val="8FE0064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386"/>
    <w:rsid w:val="000323A5"/>
    <w:rsid w:val="00034081"/>
    <w:rsid w:val="000614D3"/>
    <w:rsid w:val="000778DE"/>
    <w:rsid w:val="00082115"/>
    <w:rsid w:val="000A5386"/>
    <w:rsid w:val="000B3F91"/>
    <w:rsid w:val="000C09D6"/>
    <w:rsid w:val="000D43EA"/>
    <w:rsid w:val="00112957"/>
    <w:rsid w:val="001162A2"/>
    <w:rsid w:val="00116A1A"/>
    <w:rsid w:val="00154400"/>
    <w:rsid w:val="00170CB5"/>
    <w:rsid w:val="001712BA"/>
    <w:rsid w:val="00186CCB"/>
    <w:rsid w:val="001963B1"/>
    <w:rsid w:val="001A0040"/>
    <w:rsid w:val="001A4103"/>
    <w:rsid w:val="001D57AF"/>
    <w:rsid w:val="001E520E"/>
    <w:rsid w:val="0021595A"/>
    <w:rsid w:val="002462B9"/>
    <w:rsid w:val="00262F8B"/>
    <w:rsid w:val="00274DC8"/>
    <w:rsid w:val="002949BB"/>
    <w:rsid w:val="00387E23"/>
    <w:rsid w:val="00390280"/>
    <w:rsid w:val="003930CA"/>
    <w:rsid w:val="00395651"/>
    <w:rsid w:val="003C3FC0"/>
    <w:rsid w:val="003C419D"/>
    <w:rsid w:val="003D2687"/>
    <w:rsid w:val="003F197B"/>
    <w:rsid w:val="00414F37"/>
    <w:rsid w:val="00416DE4"/>
    <w:rsid w:val="0042207B"/>
    <w:rsid w:val="00422E33"/>
    <w:rsid w:val="00422FAA"/>
    <w:rsid w:val="004237CD"/>
    <w:rsid w:val="0044379B"/>
    <w:rsid w:val="0045168D"/>
    <w:rsid w:val="0045418F"/>
    <w:rsid w:val="00471963"/>
    <w:rsid w:val="00493386"/>
    <w:rsid w:val="004A7A65"/>
    <w:rsid w:val="004C6A8C"/>
    <w:rsid w:val="004D2A1B"/>
    <w:rsid w:val="004E3294"/>
    <w:rsid w:val="004E4143"/>
    <w:rsid w:val="00511304"/>
    <w:rsid w:val="00523432"/>
    <w:rsid w:val="0052344F"/>
    <w:rsid w:val="00523D3C"/>
    <w:rsid w:val="00572127"/>
    <w:rsid w:val="00594F5C"/>
    <w:rsid w:val="005B00AE"/>
    <w:rsid w:val="005F24E0"/>
    <w:rsid w:val="0068646A"/>
    <w:rsid w:val="006920B7"/>
    <w:rsid w:val="006C3818"/>
    <w:rsid w:val="006C44F0"/>
    <w:rsid w:val="006C7776"/>
    <w:rsid w:val="006D398C"/>
    <w:rsid w:val="006D4CB8"/>
    <w:rsid w:val="00707806"/>
    <w:rsid w:val="007A3D45"/>
    <w:rsid w:val="007E51AC"/>
    <w:rsid w:val="007F37A6"/>
    <w:rsid w:val="00802F0B"/>
    <w:rsid w:val="00816BB1"/>
    <w:rsid w:val="00833986"/>
    <w:rsid w:val="00834943"/>
    <w:rsid w:val="0083779A"/>
    <w:rsid w:val="00842005"/>
    <w:rsid w:val="0085450A"/>
    <w:rsid w:val="00877AE5"/>
    <w:rsid w:val="008B072F"/>
    <w:rsid w:val="008F3690"/>
    <w:rsid w:val="008F5893"/>
    <w:rsid w:val="0093532F"/>
    <w:rsid w:val="009969D4"/>
    <w:rsid w:val="00A010E6"/>
    <w:rsid w:val="00A05352"/>
    <w:rsid w:val="00A133C9"/>
    <w:rsid w:val="00A6279B"/>
    <w:rsid w:val="00A72ECA"/>
    <w:rsid w:val="00A75B5C"/>
    <w:rsid w:val="00AB5624"/>
    <w:rsid w:val="00AC0E74"/>
    <w:rsid w:val="00AE5ABC"/>
    <w:rsid w:val="00B05B19"/>
    <w:rsid w:val="00B13DD6"/>
    <w:rsid w:val="00B32BCE"/>
    <w:rsid w:val="00B361FB"/>
    <w:rsid w:val="00B36FEE"/>
    <w:rsid w:val="00B45C21"/>
    <w:rsid w:val="00B97B28"/>
    <w:rsid w:val="00BC2889"/>
    <w:rsid w:val="00BE269E"/>
    <w:rsid w:val="00BF30E7"/>
    <w:rsid w:val="00C4385F"/>
    <w:rsid w:val="00C53F0C"/>
    <w:rsid w:val="00CC6BAF"/>
    <w:rsid w:val="00CE4C0D"/>
    <w:rsid w:val="00CE5E82"/>
    <w:rsid w:val="00D26D15"/>
    <w:rsid w:val="00D313A5"/>
    <w:rsid w:val="00D55011"/>
    <w:rsid w:val="00D729F5"/>
    <w:rsid w:val="00D9116F"/>
    <w:rsid w:val="00DB7FA5"/>
    <w:rsid w:val="00DE0B5B"/>
    <w:rsid w:val="00E22F11"/>
    <w:rsid w:val="00E46580"/>
    <w:rsid w:val="00E926C4"/>
    <w:rsid w:val="00EA512D"/>
    <w:rsid w:val="00ED5957"/>
    <w:rsid w:val="00ED7136"/>
    <w:rsid w:val="00F1127B"/>
    <w:rsid w:val="00F23D2E"/>
    <w:rsid w:val="00F24D98"/>
    <w:rsid w:val="00F54E4E"/>
    <w:rsid w:val="00F6785B"/>
    <w:rsid w:val="00F84A70"/>
    <w:rsid w:val="00F9569F"/>
    <w:rsid w:val="00FC371F"/>
    <w:rsid w:val="00FC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99CEC6"/>
  <w15:chartTrackingRefBased/>
  <w15:docId w15:val="{E72AADFD-5CE8-C241-97BB-461411B00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24D98"/>
  </w:style>
  <w:style w:type="paragraph" w:styleId="Piedepgina">
    <w:name w:val="footer"/>
    <w:basedOn w:val="Normal"/>
    <w:link w:val="PiedepginaCar"/>
    <w:uiPriority w:val="99"/>
    <w:unhideWhenUsed/>
    <w:rsid w:val="00F24D98"/>
    <w:pPr>
      <w:tabs>
        <w:tab w:val="center" w:pos="4513"/>
        <w:tab w:val="right" w:pos="9026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24D98"/>
  </w:style>
  <w:style w:type="paragraph" w:styleId="Sinespaciado">
    <w:name w:val="No Spacing"/>
    <w:link w:val="SinespaciadoCar"/>
    <w:uiPriority w:val="1"/>
    <w:qFormat/>
    <w:rsid w:val="00C53F0C"/>
    <w:rPr>
      <w:rFonts w:eastAsiaTheme="minorEastAsia"/>
      <w:sz w:val="22"/>
      <w:szCs w:val="22"/>
      <w:lang w:val="en-US" w:eastAsia="zh-CN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C53F0C"/>
    <w:rPr>
      <w:rFonts w:eastAsiaTheme="minorEastAsia"/>
      <w:sz w:val="22"/>
      <w:szCs w:val="22"/>
      <w:lang w:val="en-US" w:eastAsia="zh-CN"/>
    </w:rPr>
  </w:style>
  <w:style w:type="character" w:styleId="Hipervnculo">
    <w:name w:val="Hyperlink"/>
    <w:basedOn w:val="Fuentedeprrafopredeter"/>
    <w:uiPriority w:val="99"/>
    <w:unhideWhenUsed/>
    <w:rsid w:val="0044379B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CC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3F197B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6D398C"/>
    <w:pPr>
      <w:ind w:left="720"/>
      <w:contextualSpacing/>
    </w:pPr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normaltextrun">
    <w:name w:val="normaltextrun"/>
    <w:basedOn w:val="Fuentedeprrafopredeter"/>
    <w:rsid w:val="006D398C"/>
  </w:style>
  <w:style w:type="paragraph" w:styleId="Textonotapie">
    <w:name w:val="footnote text"/>
    <w:basedOn w:val="Normal"/>
    <w:link w:val="TextonotapieCar"/>
    <w:uiPriority w:val="99"/>
    <w:semiHidden/>
    <w:unhideWhenUsed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D398C"/>
    <w:rPr>
      <w:rFonts w:ascii="Utopia" w:eastAsia="Times New Roman" w:hAnsi="Utopia" w:cs="Times New Roman"/>
      <w:sz w:val="20"/>
      <w:szCs w:val="20"/>
      <w:lang w:eastAsia="fr-FR"/>
    </w:rPr>
  </w:style>
  <w:style w:type="character" w:styleId="Refdenotaalpie">
    <w:name w:val="footnote reference"/>
    <w:basedOn w:val="Fuentedeprrafopredeter"/>
    <w:uiPriority w:val="99"/>
    <w:semiHidden/>
    <w:unhideWhenUsed/>
    <w:rsid w:val="006D398C"/>
    <w:rPr>
      <w:vertAlign w:val="superscript"/>
    </w:rPr>
  </w:style>
  <w:style w:type="character" w:styleId="Hipervnculovisitado">
    <w:name w:val="FollowedHyperlink"/>
    <w:basedOn w:val="Fuentedeprrafopredeter"/>
    <w:uiPriority w:val="99"/>
    <w:semiHidden/>
    <w:unhideWhenUsed/>
    <w:rsid w:val="00523D3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59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27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9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helin.pt" TargetMode="External"/><Relationship Id="rId13" Type="http://schemas.openxmlformats.org/officeDocument/2006/relationships/image" Target="media/image2.jpeg"/><Relationship Id="rId18" Type="http://schemas.openxmlformats.org/officeDocument/2006/relationships/hyperlink" Target="https://www.instagram.com/michelinespana/" TargetMode="External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http://www.michelin.e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michelin.es" TargetMode="External"/><Relationship Id="rId17" Type="http://schemas.openxmlformats.org/officeDocument/2006/relationships/image" Target="media/image4.png"/><Relationship Id="rId25" Type="http://schemas.openxmlformats.org/officeDocument/2006/relationships/hyperlink" Target="https://www.linkedin.com/company/micheli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facebook.com/michelinespana/" TargetMode="External"/><Relationship Id="rId20" Type="http://schemas.openxmlformats.org/officeDocument/2006/relationships/hyperlink" Target="https://www.linkedin.com/company/michelin/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cid:ii_kl7q6gpk1" TargetMode="External"/><Relationship Id="rId24" Type="http://schemas.openxmlformats.org/officeDocument/2006/relationships/hyperlink" Target="https://www.instagram.com/michelinespana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https://www.facebook.com/michelinespana/" TargetMode="External"/><Relationship Id="rId28" Type="http://schemas.openxmlformats.org/officeDocument/2006/relationships/header" Target="header2.xml"/><Relationship Id="rId10" Type="http://schemas.openxmlformats.org/officeDocument/2006/relationships/image" Target="media/image1.jpeg"/><Relationship Id="rId19" Type="http://schemas.openxmlformats.org/officeDocument/2006/relationships/image" Target="media/image5.png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ose.saura-vinssac@michelin.com" TargetMode="External"/><Relationship Id="rId14" Type="http://schemas.openxmlformats.org/officeDocument/2006/relationships/hyperlink" Target="https://twitter.com/MichelinNews" TargetMode="External"/><Relationship Id="rId22" Type="http://schemas.openxmlformats.org/officeDocument/2006/relationships/hyperlink" Target="https://twitter.com/MichelinNews" TargetMode="External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7.jp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1F2690-D84F-4E14-B119-DDB5636E45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942</Words>
  <Characters>5186</Characters>
  <Application>Microsoft Office Word</Application>
  <DocSecurity>0</DocSecurity>
  <Lines>43</Lines>
  <Paragraphs>12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Alberto Lopez</cp:lastModifiedBy>
  <cp:revision>4</cp:revision>
  <dcterms:created xsi:type="dcterms:W3CDTF">2023-11-30T00:31:00Z</dcterms:created>
  <dcterms:modified xsi:type="dcterms:W3CDTF">2023-11-30T08:04:00Z</dcterms:modified>
</cp:coreProperties>
</file>