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BB14EB8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2C31D8" w:rsidRPr="00B4368B">
        <w:rPr>
          <w:rFonts w:ascii="Arial" w:hAnsi="Arial" w:cs="Arial"/>
          <w:sz w:val="20"/>
          <w:szCs w:val="20"/>
          <w:lang w:val="es-ES"/>
        </w:rPr>
        <w:t>1</w:t>
      </w:r>
      <w:r w:rsidR="004D0DF1">
        <w:rPr>
          <w:rFonts w:ascii="Arial" w:hAnsi="Arial" w:cs="Arial"/>
          <w:sz w:val="20"/>
          <w:szCs w:val="20"/>
          <w:lang w:val="es-ES"/>
        </w:rPr>
        <w:t>2</w:t>
      </w:r>
      <w:r w:rsidR="00BE269E" w:rsidRPr="00B4368B">
        <w:rPr>
          <w:rFonts w:ascii="Arial" w:hAnsi="Arial" w:cs="Arial"/>
          <w:sz w:val="20"/>
          <w:szCs w:val="20"/>
          <w:lang w:val="es-ES"/>
        </w:rPr>
        <w:t xml:space="preserve"> de </w:t>
      </w:r>
      <w:r w:rsidR="002C31D8" w:rsidRPr="00B4368B">
        <w:rPr>
          <w:rFonts w:ascii="Arial" w:hAnsi="Arial" w:cs="Arial"/>
          <w:sz w:val="20"/>
          <w:szCs w:val="20"/>
          <w:lang w:val="es-ES"/>
        </w:rPr>
        <w:t>junio</w:t>
      </w:r>
      <w:r w:rsidR="006D398C" w:rsidRPr="00B4368B">
        <w:rPr>
          <w:rFonts w:ascii="Arial" w:hAnsi="Arial" w:cs="Arial"/>
          <w:sz w:val="20"/>
          <w:szCs w:val="20"/>
          <w:lang w:val="es-ES"/>
        </w:rPr>
        <w:t>, 202</w:t>
      </w:r>
      <w:r w:rsidR="00BC354A" w:rsidRPr="00B4368B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5FCA5886" w14:textId="77777777" w:rsidR="005672FA" w:rsidRDefault="005672FA" w:rsidP="005672FA">
          <w:pPr>
            <w:jc w:val="center"/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 xml:space="preserve">De Madrid a Valencia en coche eléctrico sin paradas con el </w:t>
          </w:r>
        </w:p>
        <w:p w14:paraId="3413DABA" w14:textId="48682E70" w:rsidR="00D0672E" w:rsidRPr="003E65C8" w:rsidRDefault="005672FA" w:rsidP="005672FA">
          <w:pPr>
            <w:jc w:val="center"/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 xml:space="preserve">Peugeot E-3008 y </w:t>
          </w:r>
          <w:r w:rsidR="00D0672E"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 xml:space="preserve">MICHELIN e.PRIMACY 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787D2C1" w14:textId="6B9D3F1D" w:rsidR="00D0672E" w:rsidRPr="00E777A7" w:rsidRDefault="00D0672E" w:rsidP="00D0672E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</w:t>
          </w:r>
          <w:r w:rsidR="005672FA">
            <w:rPr>
              <w:rFonts w:ascii="Arial" w:hAnsi="Arial" w:cs="Arial"/>
              <w:sz w:val="20"/>
              <w:szCs w:val="20"/>
              <w:lang w:val="es-ES"/>
            </w:rPr>
            <w:t xml:space="preserve">neumáticos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e.PRIMACY demostraron su eficiencia en un viaje entre Madrid y Valencia en </w:t>
          </w:r>
          <w:r w:rsidR="005672FA">
            <w:rPr>
              <w:rFonts w:ascii="Arial" w:hAnsi="Arial" w:cs="Arial"/>
              <w:sz w:val="20"/>
              <w:szCs w:val="20"/>
              <w:lang w:val="es-ES"/>
            </w:rPr>
            <w:t xml:space="preserve">vehículos </w:t>
          </w:r>
          <w:r>
            <w:rPr>
              <w:rFonts w:ascii="Arial" w:hAnsi="Arial" w:cs="Arial"/>
              <w:sz w:val="20"/>
              <w:szCs w:val="20"/>
              <w:lang w:val="es-ES"/>
            </w:rPr>
            <w:t>Peugeot E-3008</w:t>
          </w:r>
          <w:r w:rsidRPr="00E777A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0AD0AB4" w14:textId="417C5A67" w:rsidR="00D0672E" w:rsidRPr="00E777A7" w:rsidRDefault="00B16E0D" w:rsidP="00D0672E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En un vehículo eléctrico, los neumáticos MICHELIN e.PRIMACY contribuyen a aumentar la autonomía en hasta un </w:t>
          </w:r>
          <w:r w:rsidRPr="00C63FD6">
            <w:rPr>
              <w:rFonts w:ascii="Arial" w:eastAsia="Arial" w:hAnsi="Arial" w:cs="Arial"/>
              <w:sz w:val="20"/>
              <w:szCs w:val="20"/>
              <w:lang w:val="es-ES"/>
            </w:rPr>
            <w:t>7%</w:t>
          </w:r>
          <w:r w:rsidRPr="00C63FD6">
            <w:rPr>
              <w:rFonts w:ascii="Arial" w:hAnsi="Arial" w:cs="Arial"/>
              <w:sz w:val="17"/>
              <w:szCs w:val="17"/>
              <w:shd w:val="clear" w:color="auto" w:fill="FFFFFF"/>
              <w:vertAlign w:val="superscript"/>
            </w:rPr>
            <w:t>(3)</w:t>
          </w:r>
        </w:p>
        <w:p w14:paraId="39809E5E" w14:textId="04277FFA" w:rsidR="00D0672E" w:rsidRPr="00E777A7" w:rsidRDefault="00B16E0D" w:rsidP="00D0672E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Al igual que todos los neumáticos MICHELIN, los neumáticos </w:t>
          </w:r>
          <w:r w:rsidR="00D0672E">
            <w:rPr>
              <w:rFonts w:ascii="Arial" w:hAnsi="Arial" w:cs="Arial"/>
              <w:sz w:val="20"/>
              <w:szCs w:val="20"/>
              <w:lang w:val="es-ES"/>
            </w:rPr>
            <w:t xml:space="preserve">e.PRIMACY son compatibles </w:t>
          </w:r>
          <w:r w:rsidR="005672FA">
            <w:rPr>
              <w:rFonts w:ascii="Arial" w:hAnsi="Arial" w:cs="Arial"/>
              <w:sz w:val="20"/>
              <w:szCs w:val="20"/>
              <w:lang w:val="es-ES"/>
            </w:rPr>
            <w:t xml:space="preserve">con vehículos </w:t>
          </w:r>
          <w:r w:rsidR="00D0672E">
            <w:rPr>
              <w:rFonts w:ascii="Arial" w:hAnsi="Arial" w:cs="Arial"/>
              <w:sz w:val="20"/>
              <w:szCs w:val="20"/>
              <w:lang w:val="es-ES"/>
            </w:rPr>
            <w:t>eléctrico</w:t>
          </w:r>
          <w:r w:rsidR="005672FA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D0672E">
            <w:rPr>
              <w:rFonts w:ascii="Arial" w:hAnsi="Arial" w:cs="Arial"/>
              <w:sz w:val="20"/>
              <w:szCs w:val="20"/>
              <w:lang w:val="es-ES"/>
            </w:rPr>
            <w:t>, híbrido</w:t>
          </w:r>
          <w:r w:rsidR="005672FA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D0672E">
            <w:rPr>
              <w:rFonts w:ascii="Arial" w:hAnsi="Arial" w:cs="Arial"/>
              <w:sz w:val="20"/>
              <w:szCs w:val="20"/>
              <w:lang w:val="es-ES"/>
            </w:rPr>
            <w:t xml:space="preserve"> o de combustión.</w:t>
          </w:r>
        </w:p>
        <w:p w14:paraId="699FEE5A" w14:textId="77777777" w:rsidR="00D0672E" w:rsidRPr="009A43CE" w:rsidRDefault="00D0672E" w:rsidP="00D0672E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1EB932B" w14:textId="11DF897C" w:rsidR="00D0672E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Llega el verano y, por tanto, el aumento de los desplazamientos por carretera. Y si hablamos de los vehículos eléctricos,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>l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os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>largos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recorridos suponen un reto importante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 xml:space="preserve">para los usuarios de este tipo de vehículos,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por la incertidumbre que provocan aspectos como la autonomía de las baterías.</w:t>
          </w:r>
          <w:r w:rsidR="005672FA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>En este sentido,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los neumáticos juegan un papel fundamental. </w:t>
          </w:r>
          <w:r w:rsidRPr="00293241">
            <w:rPr>
              <w:rFonts w:ascii="Arial" w:eastAsia="Arial" w:hAnsi="Arial" w:cs="Arial"/>
              <w:sz w:val="20"/>
              <w:szCs w:val="20"/>
              <w:lang w:val="es-ES"/>
            </w:rPr>
            <w:t>Debido al par instantáneo de los motores eléctricos y a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 xml:space="preserve"> su</w:t>
          </w:r>
          <w:r w:rsidRPr="00293241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 xml:space="preserve">mayor peso debido a </w:t>
          </w:r>
          <w:r w:rsidRPr="00293241">
            <w:rPr>
              <w:rFonts w:ascii="Arial" w:eastAsia="Arial" w:hAnsi="Arial" w:cs="Arial"/>
              <w:sz w:val="20"/>
              <w:szCs w:val="20"/>
              <w:lang w:val="es-ES"/>
            </w:rPr>
            <w:t xml:space="preserve">las baterías cada vez con mayor capacidad, los neumáticos de los vehículos de propulsión eléctrica están sometidos a mayores cargas y, por lo tanto, a un mayor desgaste.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Por tanto</w:t>
          </w:r>
          <w:r w:rsidRPr="00293241">
            <w:rPr>
              <w:rFonts w:ascii="Arial" w:eastAsia="Arial" w:hAnsi="Arial" w:cs="Arial"/>
              <w:sz w:val="20"/>
              <w:szCs w:val="20"/>
              <w:lang w:val="es-ES"/>
            </w:rPr>
            <w:t>, la resistencia a la rodadura desempeña un papel decisivo, tanto en términos de consumo de energía y de autonomía como de ruido, aspectos clave para los usuarios de vehículos eléctricos.</w:t>
          </w:r>
        </w:p>
        <w:p w14:paraId="15798894" w14:textId="77777777" w:rsidR="00D0672E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727952D4" w14:textId="77777777" w:rsidR="00D0672E" w:rsidRPr="00925B3A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b/>
              <w:sz w:val="20"/>
              <w:szCs w:val="20"/>
              <w:lang w:val="es-ES"/>
            </w:rPr>
            <w:t>MICHELIN e.PRIMACY: eficaces y eficientes</w:t>
          </w:r>
        </w:p>
        <w:p w14:paraId="336B90A5" w14:textId="77777777" w:rsidR="00D0672E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4098C6B5" w14:textId="7A824F94" w:rsidR="00D0672E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En una serie de jornadas de pruebas, varios conductores tuvieron la oportunidad de realizar el trayecto entre Madrid y Valencia al volante de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>vehículos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Peugeot E-3008 equipado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con neumáticos MICHELIN e.PRIMACY, recorriendo casi 400 km sin necesidad de parar a recargar la batería. </w:t>
          </w:r>
        </w:p>
        <w:p w14:paraId="7433E4C9" w14:textId="05DCF553" w:rsidR="00C866BF" w:rsidRDefault="00C866BF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6816ADC4" w14:textId="03FDDC27" w:rsidR="00C866BF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Los distintos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equipos de conductores debían cubrir los 384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 xml:space="preserve">m que separan el barrio de Aravaca, a las afueras de Madrid, de la Albufera de Valencia, un espectacular espacio natural con un gran valor ecológico y atractivas playas como la del Saler. El trayecto se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realizó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 xml:space="preserve"> por las autopistas R-3 y A-3, con el modo de conducción Normal o Eco y la climatización automática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programada en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 xml:space="preserve"> 21ºC. La única parada autorizada era para cambiar de conductor en Atalaya del </w:t>
          </w:r>
          <w:proofErr w:type="spellStart"/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Cañavate</w:t>
          </w:r>
          <w:proofErr w:type="spellEnd"/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 xml:space="preserve"> (Cuenca), en el kilómetro 175 del </w:t>
          </w:r>
          <w:proofErr w:type="spellStart"/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rutó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metro</w:t>
          </w:r>
          <w:proofErr w:type="spellEnd"/>
          <w:r>
            <w:rPr>
              <w:rFonts w:ascii="Arial" w:eastAsia="Arial" w:hAnsi="Arial" w:cs="Arial"/>
              <w:sz w:val="20"/>
              <w:szCs w:val="20"/>
              <w:lang w:val="es-ES"/>
            </w:rPr>
            <w:t>; en ningún caso se admit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ía una recarga en ruta.</w:t>
          </w:r>
        </w:p>
        <w:p w14:paraId="47DEB573" w14:textId="77777777" w:rsidR="00C866BF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49152586" w14:textId="5683D90B" w:rsidR="00C866BF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El resultado no pudo ser más satisfactorio: todos los PEUGEOT E-3008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equipados con neumáticos MICHELIN e.PRIMACY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 xml:space="preserve"> llegaron a la Albufera valenciana y con kilómetros de autonomía de sobra para hacer un largo recorrido por los alrededores. Una de las unidades que cubrió una mayor distancia re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alizó un viaje de 420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m a una velocid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ad media de 91 km/h, conservando aún 48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m de autonomía extra, mientras que el vehículo que logró un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a mayor autonomía restante, 70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m, rec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orrió 387 km a una media de 89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m/h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, con un consumo medio de 14,6 kWh. </w:t>
          </w:r>
        </w:p>
        <w:p w14:paraId="1B2A554A" w14:textId="77777777" w:rsidR="00C866BF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4B4D6E6E" w14:textId="7B71C615" w:rsidR="00C866BF" w:rsidRPr="00293241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Durante el evento, también quedó demostrado que 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velocidad no está reñida con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la eficiencia, ya que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 xml:space="preserve"> uno de los PEUGEOT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E-3008 alcanzó una media de 97 km/h para un trayecto de 389 km (66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 xml:space="preserve">m de 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lastRenderedPageBreak/>
            <w:t>autonomía restantes). El más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rápido realizó el trayecto a una media de 105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m/h p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ara recorrer 385 km y dejar 33 k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m de reserva.</w:t>
          </w:r>
        </w:p>
        <w:p w14:paraId="08BC1FD6" w14:textId="341E0E70" w:rsidR="00C866BF" w:rsidRDefault="00C866BF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294C5FD6" w14:textId="5E20AFD4" w:rsidR="00D0672E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En este punto, los neumáticos se mostraron como un factor clave del reto en la mejora del rendimiento energético de un vehículo eléctrico. En el caso de los MICHELIN e.PRIMACY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 xml:space="preserve">que equipa de fábrica el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Peugeot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>E-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3008 de fábrica, ofrecen l</w:t>
          </w:r>
          <w:r w:rsidRPr="002264EB">
            <w:rPr>
              <w:rFonts w:ascii="Arial" w:eastAsia="Arial" w:hAnsi="Arial" w:cs="Arial"/>
              <w:sz w:val="20"/>
              <w:szCs w:val="20"/>
              <w:lang w:val="es-ES"/>
            </w:rPr>
            <w:t>a resistencia a la rodadura más baja de su categoría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es-ES"/>
            </w:rPr>
            <w:t>(1)(2</w:t>
          </w:r>
          <w:r w:rsidRPr="00E94819">
            <w:rPr>
              <w:rFonts w:ascii="Arial" w:eastAsia="Arial" w:hAnsi="Arial" w:cs="Arial"/>
              <w:sz w:val="20"/>
              <w:szCs w:val="20"/>
              <w:vertAlign w:val="superscript"/>
              <w:lang w:val="es-ES"/>
            </w:rPr>
            <w:t>)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>En un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vehículo eléctrico son capaces de aumentar la autonomía hasta un </w:t>
          </w:r>
          <w:r w:rsidRPr="00C63FD6">
            <w:rPr>
              <w:rFonts w:ascii="Arial" w:eastAsia="Arial" w:hAnsi="Arial" w:cs="Arial"/>
              <w:sz w:val="20"/>
              <w:szCs w:val="20"/>
              <w:lang w:val="es-ES"/>
            </w:rPr>
            <w:t>7%</w:t>
          </w:r>
          <w:r w:rsidRPr="00C63FD6">
            <w:rPr>
              <w:rFonts w:ascii="Arial" w:hAnsi="Arial" w:cs="Arial"/>
              <w:sz w:val="17"/>
              <w:szCs w:val="17"/>
              <w:shd w:val="clear" w:color="auto" w:fill="FFFFFF"/>
              <w:vertAlign w:val="superscript"/>
            </w:rPr>
            <w:t>(3)</w:t>
          </w:r>
          <w:r w:rsidRPr="00C63FD6">
            <w:rPr>
              <w:rFonts w:ascii="Arial" w:hAnsi="Arial" w:cs="Arial"/>
              <w:sz w:val="20"/>
              <w:szCs w:val="20"/>
              <w:shd w:val="clear" w:color="auto" w:fill="FFFFFF"/>
            </w:rPr>
            <w:t xml:space="preserve">; </w:t>
          </w:r>
          <w:proofErr w:type="spellStart"/>
          <w:r w:rsidRPr="00C63FD6">
            <w:rPr>
              <w:rFonts w:ascii="Arial" w:hAnsi="Arial" w:cs="Arial"/>
              <w:sz w:val="20"/>
              <w:szCs w:val="20"/>
              <w:shd w:val="clear" w:color="auto" w:fill="FFFFFF"/>
            </w:rPr>
            <w:t>además</w:t>
          </w:r>
          <w:proofErr w:type="spellEnd"/>
          <w:r w:rsidRPr="00C63FD6">
            <w:rPr>
              <w:rFonts w:ascii="Arial" w:hAnsi="Arial" w:cs="Arial"/>
              <w:sz w:val="17"/>
              <w:szCs w:val="17"/>
              <w:shd w:val="clear" w:color="auto" w:fill="FFFFFF"/>
            </w:rPr>
            <w:t>,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p</w:t>
          </w:r>
          <w:r w:rsidRPr="00AB1E2D">
            <w:rPr>
              <w:rFonts w:ascii="Arial" w:eastAsia="Arial" w:hAnsi="Arial" w:cs="Arial"/>
              <w:sz w:val="20"/>
              <w:szCs w:val="20"/>
              <w:lang w:val="es-ES"/>
            </w:rPr>
            <w:t>ara vehículos con motor térmico puede reducir el consumo de carburante en hasta 0,21 l/100 km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es-ES"/>
            </w:rPr>
            <w:t>(3</w:t>
          </w:r>
          <w:r w:rsidRPr="004E6144">
            <w:rPr>
              <w:rFonts w:ascii="Arial" w:eastAsia="Arial" w:hAnsi="Arial" w:cs="Arial"/>
              <w:sz w:val="20"/>
              <w:szCs w:val="20"/>
              <w:vertAlign w:val="superscript"/>
              <w:lang w:val="es-ES"/>
            </w:rPr>
            <w:t>)</w:t>
          </w:r>
          <w:r w:rsidRPr="00AB1E2D">
            <w:rPr>
              <w:rFonts w:ascii="Arial" w:eastAsia="Arial" w:hAnsi="Arial" w:cs="Arial"/>
              <w:sz w:val="20"/>
              <w:szCs w:val="20"/>
              <w:lang w:val="es-ES"/>
            </w:rPr>
            <w:t>, lo que representa un ahorro de 80 euros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es-ES"/>
            </w:rPr>
            <w:t>(4</w:t>
          </w:r>
          <w:r w:rsidRPr="0090355D">
            <w:rPr>
              <w:rFonts w:ascii="Arial" w:eastAsia="Arial" w:hAnsi="Arial" w:cs="Arial"/>
              <w:sz w:val="20"/>
              <w:szCs w:val="20"/>
              <w:vertAlign w:val="superscript"/>
              <w:lang w:val="es-ES"/>
            </w:rPr>
            <w:t>)</w:t>
          </w:r>
          <w:r w:rsidRPr="00AB1E2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durante la vida útil del neumático.</w:t>
          </w:r>
          <w:r w:rsidR="00C866BF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Y, como todos los neumáticos MICHELIN, los e.PRIMACY son compatibles con cualquier tecnología de propulsión (térmicos, híbridos o eléctricos) y están diseñados para ofrecer un alto nivel de prestaciones desde el primer al último kilómetro.</w:t>
          </w:r>
        </w:p>
        <w:p w14:paraId="23AD2647" w14:textId="3FDFD158" w:rsidR="00D0672E" w:rsidRDefault="00C866BF" w:rsidP="00D0672E">
          <w:pPr>
            <w:pStyle w:val="NormalWeb"/>
            <w:jc w:val="both"/>
            <w:rPr>
              <w:rFonts w:ascii="ArialMT" w:hAnsi="ArialMT"/>
              <w:color w:val="4F5159"/>
              <w:position w:val="6"/>
              <w:sz w:val="16"/>
              <w:szCs w:val="16"/>
            </w:rPr>
          </w:pPr>
          <w:r>
            <w:rPr>
              <w:rFonts w:ascii="ArialMT" w:hAnsi="ArialMT"/>
              <w:color w:val="4F5159"/>
              <w:position w:val="6"/>
              <w:sz w:val="16"/>
              <w:szCs w:val="16"/>
            </w:rPr>
            <w:t xml:space="preserve"> </w:t>
          </w:r>
          <w:r w:rsidR="00D0672E">
            <w:rPr>
              <w:rFonts w:ascii="ArialMT" w:hAnsi="ArialMT"/>
              <w:color w:val="4F5159"/>
              <w:position w:val="6"/>
              <w:sz w:val="16"/>
              <w:szCs w:val="16"/>
            </w:rPr>
            <w:t>(1</w:t>
          </w:r>
          <w:r w:rsidR="00D0672E" w:rsidRPr="00E94819">
            <w:rPr>
              <w:rFonts w:ascii="ArialMT" w:hAnsi="ArialMT"/>
              <w:color w:val="4F5159"/>
              <w:position w:val="6"/>
              <w:sz w:val="16"/>
              <w:szCs w:val="16"/>
            </w:rPr>
            <w:t>) La categoría de neumáticos a la que pertenece MICHELIN e.</w:t>
          </w:r>
          <w:r w:rsidR="00D0672E">
            <w:rPr>
              <w:rFonts w:ascii="ArialMT" w:hAnsi="ArialMT"/>
              <w:color w:val="4F5159"/>
              <w:position w:val="6"/>
              <w:sz w:val="16"/>
              <w:szCs w:val="16"/>
            </w:rPr>
            <w:t>PRIMACY</w:t>
          </w:r>
          <w:r w:rsidR="00D0672E" w:rsidRPr="00E94819">
            <w:rPr>
              <w:rFonts w:ascii="ArialMT" w:hAnsi="ArialMT"/>
              <w:color w:val="4F5159"/>
              <w:position w:val="6"/>
              <w:sz w:val="16"/>
              <w:szCs w:val="16"/>
            </w:rPr>
            <w:t xml:space="preserve"> se define por las gamas de neumáticos de verano de marcas premium como CONTINENTAL, GOODYEAR, BRIDGESTONE, PIRELLI o DUNLOP, que pueden ser adquiridos por un usuario en un taller o distribuidor. Esta categoría no incluye neumáticos diseñados para alcanzar objetivos especí</w:t>
          </w:r>
          <w:r w:rsidR="00D0672E">
            <w:rPr>
              <w:rFonts w:ascii="ArialMT" w:hAnsi="ArialMT"/>
              <w:color w:val="4F5159"/>
              <w:position w:val="6"/>
              <w:sz w:val="16"/>
              <w:szCs w:val="16"/>
            </w:rPr>
            <w:t>ficos de fabricantes de coches.</w:t>
          </w:r>
        </w:p>
        <w:p w14:paraId="44A2463D" w14:textId="77777777" w:rsidR="00D0672E" w:rsidRPr="00E94819" w:rsidRDefault="00D0672E" w:rsidP="00D0672E">
          <w:pPr>
            <w:pStyle w:val="NormalWeb"/>
            <w:jc w:val="both"/>
            <w:rPr>
              <w:rFonts w:ascii="ArialMT" w:hAnsi="ArialMT"/>
              <w:color w:val="4F5159"/>
              <w:position w:val="6"/>
              <w:sz w:val="16"/>
              <w:szCs w:val="16"/>
            </w:rPr>
          </w:pPr>
          <w:r>
            <w:rPr>
              <w:rFonts w:ascii="ArialMT" w:hAnsi="ArialMT"/>
              <w:color w:val="4F5159"/>
              <w:position w:val="6"/>
              <w:sz w:val="16"/>
              <w:szCs w:val="16"/>
            </w:rPr>
            <w:t>(2</w:t>
          </w:r>
          <w:r w:rsidRPr="00E94819">
            <w:rPr>
              <w:rFonts w:ascii="ArialMT" w:hAnsi="ArialMT"/>
              <w:color w:val="4F5159"/>
              <w:position w:val="6"/>
              <w:sz w:val="16"/>
              <w:szCs w:val="16"/>
            </w:rPr>
            <w:t>) Ensayos de resistencia a la rodadura realizados en máquina por Applus Idiada, a solicitud de Michelin, en junio de 2020 (con neumáticos nuevos) y en agosto de 2020 (con neumáticos desgastados mediante cepillado hasta 2 mm), en dimensión 205/55 R16 91V, comparando MICHELIN e.</w:t>
          </w:r>
          <w:r>
            <w:rPr>
              <w:rFonts w:ascii="ArialMT" w:hAnsi="ArialMT"/>
              <w:color w:val="4F5159"/>
              <w:position w:val="6"/>
              <w:sz w:val="16"/>
              <w:szCs w:val="16"/>
            </w:rPr>
            <w:t>PRIMACY</w:t>
          </w:r>
          <w:r w:rsidRPr="00E94819">
            <w:rPr>
              <w:rFonts w:ascii="ArialMT" w:hAnsi="ArialMT"/>
              <w:color w:val="4F5159"/>
              <w:position w:val="6"/>
              <w:sz w:val="16"/>
              <w:szCs w:val="16"/>
            </w:rPr>
            <w:t xml:space="preserve"> (nuevo: 5,58 kg/t; desgastado: 5,13 kg/t) frente a MICHELIN </w:t>
          </w:r>
          <w:r>
            <w:rPr>
              <w:rFonts w:ascii="ArialMT" w:hAnsi="ArialMT"/>
              <w:color w:val="4F5159"/>
              <w:position w:val="6"/>
              <w:sz w:val="16"/>
              <w:szCs w:val="16"/>
            </w:rPr>
            <w:t>PRIMACY</w:t>
          </w:r>
          <w:r w:rsidRPr="00E94819">
            <w:rPr>
              <w:rFonts w:ascii="ArialMT" w:hAnsi="ArialMT"/>
              <w:color w:val="4F5159"/>
              <w:position w:val="6"/>
              <w:sz w:val="16"/>
              <w:szCs w:val="16"/>
            </w:rPr>
            <w:t xml:space="preserve"> 4 ( 7,74 kg/t;  6,25 kg/t); BRIDGESTONE TURANZA T005 (7,17 kg/t; 5,81 kg/t); CONTINENTAL ECOCONTACT 6 (6,39 kg/t; 5,49 kg/t); CONTINENTAL PREMIUM CONTACT 6 (8,93 kg/t;6,94kg/t); DUNLOP BLURESPONSE (7,97kg/t; 5,54kg/t); GOODYEAR EFFICIENT GRIP 2 (7,01kg/t;5,38 kg/t); PIRELLI CINTURATO P7 AZUL (6,96 kg/t; 6,30 kg/t); PIRELLI CINTURATO P7 (8,79 kg/t; 6,97 kg/t). El ahorro real en el coste y carburante puede variar según los hábitos de conducción, el tipo de vehículo y la presión de los neumáticos.</w:t>
          </w:r>
        </w:p>
        <w:p w14:paraId="206D60D6" w14:textId="77777777" w:rsidR="00D0672E" w:rsidRDefault="00D0672E" w:rsidP="00D0672E">
          <w:pPr>
            <w:pStyle w:val="NormalWeb"/>
            <w:jc w:val="both"/>
            <w:rPr>
              <w:rFonts w:ascii="ArialMT" w:hAnsi="ArialMT"/>
              <w:color w:val="4F5159"/>
              <w:sz w:val="16"/>
              <w:szCs w:val="16"/>
            </w:rPr>
          </w:pPr>
          <w:r w:rsidRPr="004E6144">
            <w:rPr>
              <w:rFonts w:ascii="ArialMT" w:hAnsi="ArialMT"/>
              <w:color w:val="4F5159"/>
              <w:position w:val="6"/>
              <w:sz w:val="16"/>
              <w:szCs w:val="16"/>
            </w:rPr>
            <w:t>(3)</w:t>
          </w:r>
          <w:r w:rsidRPr="00A40C83">
            <w:rPr>
              <w:rFonts w:ascii="ArialMT" w:hAnsi="ArialMT"/>
              <w:color w:val="4F5159"/>
              <w:position w:val="6"/>
              <w:sz w:val="10"/>
              <w:szCs w:val="10"/>
            </w:rPr>
            <w:t xml:space="preserve"> </w:t>
          </w:r>
          <w:r w:rsidRPr="00E94819">
            <w:rPr>
              <w:rFonts w:ascii="ArialMT" w:hAnsi="ArialMT"/>
              <w:color w:val="4F5159"/>
              <w:sz w:val="16"/>
              <w:szCs w:val="16"/>
            </w:rPr>
            <w:t>Cuando es nuevo, el neumático MICHELIN e.</w:t>
          </w:r>
          <w:r>
            <w:rPr>
              <w:rFonts w:ascii="ArialMT" w:hAnsi="ArialMT"/>
              <w:color w:val="4F5159"/>
              <w:sz w:val="16"/>
              <w:szCs w:val="16"/>
            </w:rPr>
            <w:t>PRIMACY</w:t>
          </w:r>
          <w:r w:rsidRPr="00E94819">
            <w:rPr>
              <w:rFonts w:ascii="ArialMT" w:hAnsi="ArialMT"/>
              <w:color w:val="4F5159"/>
              <w:sz w:val="16"/>
              <w:szCs w:val="16"/>
            </w:rPr>
            <w:t xml:space="preserve"> genera en promedio 2 kg/t menos de resistencia a la rodadura que la competencia, lo que supone una reducción del consumo de combustible de hasta 0,21 l/100km, equivalente a una disminución en las emisiones de C02 de hasta 5 gramos  para un VW Golf 7 1.5 TSI, o el equivalente a una mejora de la autonomía de hasta un 7% para un VW e Golf.</w:t>
          </w:r>
          <w:r>
            <w:rPr>
              <w:rFonts w:ascii="ArialMT" w:hAnsi="ArialMT"/>
              <w:color w:val="4F5159"/>
              <w:sz w:val="16"/>
              <w:szCs w:val="16"/>
            </w:rPr>
            <w:t xml:space="preserve"> </w:t>
          </w:r>
        </w:p>
        <w:p w14:paraId="1F28C0F2" w14:textId="77777777" w:rsidR="00D0672E" w:rsidRDefault="00D0672E" w:rsidP="00D0672E">
          <w:pPr>
            <w:pStyle w:val="NormalWeb"/>
            <w:jc w:val="both"/>
            <w:rPr>
              <w:rFonts w:ascii="ArialMT" w:hAnsi="ArialMT"/>
              <w:color w:val="4F5159"/>
              <w:sz w:val="16"/>
              <w:szCs w:val="16"/>
            </w:rPr>
          </w:pPr>
          <w:r>
            <w:rPr>
              <w:rFonts w:ascii="ArialMT" w:hAnsi="ArialMT"/>
              <w:color w:val="4F5159"/>
              <w:position w:val="6"/>
              <w:sz w:val="16"/>
              <w:szCs w:val="16"/>
            </w:rPr>
            <w:t>(4</w:t>
          </w:r>
          <w:r w:rsidRPr="00E94819">
            <w:rPr>
              <w:rFonts w:ascii="ArialMT" w:hAnsi="ArialMT"/>
              <w:color w:val="4F5159"/>
              <w:position w:val="6"/>
              <w:sz w:val="16"/>
              <w:szCs w:val="16"/>
            </w:rPr>
            <w:t xml:space="preserve">) </w:t>
          </w:r>
          <w:r w:rsidRPr="004E6144">
            <w:rPr>
              <w:rFonts w:ascii="ArialMT" w:hAnsi="ArialMT"/>
              <w:color w:val="4F5159"/>
              <w:sz w:val="16"/>
              <w:szCs w:val="16"/>
            </w:rPr>
            <w:t>A lo largo de su vida útil, MICHELIN e.</w:t>
          </w:r>
          <w:r>
            <w:rPr>
              <w:rFonts w:ascii="ArialMT" w:hAnsi="ArialMT"/>
              <w:color w:val="4F5159"/>
              <w:sz w:val="16"/>
              <w:szCs w:val="16"/>
            </w:rPr>
            <w:t>PRIMACY</w:t>
          </w:r>
          <w:r w:rsidRPr="004E6144">
            <w:rPr>
              <w:rFonts w:ascii="ArialMT" w:hAnsi="ArialMT"/>
              <w:color w:val="4F5159"/>
              <w:sz w:val="16"/>
              <w:szCs w:val="16"/>
            </w:rPr>
            <w:t xml:space="preserve"> ofrece una resistencia a la rodadura de 1,5 kg/t menos en promedio respecto a sus competidores, lo que supone una disminución en el consumo de carburante equivalente a 80 euros y una reducción de las emisiones de CO2 de 174 kg. Las mejoras se estiman sobre la base de datos promediados entre los neumáticos nuevos y los desgastados con 2 mm de dibujo, para tener en cuenta el rendimiento en la vida real, sobre la base de 35.000 km y un precio del combustible de 1,46 euros por litro (https://ec.europa.eu/energy/data-analysis/weekly-oil-bulletin_en, fecha 6/1/2020, calculados en los 10 principales países para movimientos de vehículos de motor en territorio nacional y extranjero – https://ec.europa.eu/eurostat/web/transport/data/database). El ahorro real en carburante puede variar dependiendo del estilo de conducción, del tipo de vehículo y de la presión de los neumáticos.</w:t>
          </w: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0276DFD2" w14:textId="0A8ADEEC" w:rsidR="00D0672E" w:rsidRDefault="00D0672E" w:rsidP="00D0672E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  <w:r w:rsidRPr="00A65A86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Michelin está construyendo una compañía líder mundial en la fabricación de composites y experiencias que transforman nuestra vida. Pionera en la ciencia de los materiales desde hace más de 130 años, Michelin aprovecha su experiencia única para contribuir significativamente al progreso humano y a un mundo más sostenible.</w:t>
      </w:r>
    </w:p>
    <w:p w14:paraId="0C96C90C" w14:textId="77777777" w:rsidR="00D0672E" w:rsidRPr="00A65A86" w:rsidRDefault="00D0672E" w:rsidP="00D0672E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</w:p>
    <w:p w14:paraId="25752720" w14:textId="0FAB8583" w:rsidR="00D0672E" w:rsidRDefault="00D0672E" w:rsidP="00D0672E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  <w:r w:rsidRPr="00A65A86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Gracias a su incomparable dominio de los compuestos poliméricos, Michelin innova constantemente para fabricar neumáticos de alta calidad y componentes críticos para sectores tan exigentes como la movilidad, la construcción, la aeronáutica, la energía baja en carbono y la sanidad.</w:t>
      </w:r>
    </w:p>
    <w:p w14:paraId="422DB640" w14:textId="77777777" w:rsidR="00D0672E" w:rsidRPr="00A65A86" w:rsidRDefault="00D0672E" w:rsidP="00D0672E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</w:p>
    <w:p w14:paraId="1A6AB412" w14:textId="77777777" w:rsidR="00D0672E" w:rsidRPr="004E6333" w:rsidRDefault="00D0672E" w:rsidP="00D0672E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  <w:r w:rsidRPr="00A65A86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El cuidado que pone en sus productos y el profundo conocimiento del cliente inspiran a Michelin a ofrecer las mejores experiencias. Éstas comprenden desde soluciones basadas en datos e inteligencia artificial para flotas profesionales hasta el descubrimiento de excelentes restaurantes y hoteles recomendados por la Guía MICHELIN.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93C1F82" w14:textId="77777777" w:rsidR="00B16E0D" w:rsidRDefault="00B16E0D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0A7195C" w14:textId="77777777" w:rsidR="00B16E0D" w:rsidRPr="009A43CE" w:rsidRDefault="00B16E0D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lastRenderedPageBreak/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8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1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40B06" w:rsidRPr="00A40B06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5" type="#_x0000_t75" alt="" style="width:10.5pt;height:10.5pt;visibility:visible;mso-wrap-style:square;mso-width-percent:0;mso-height-percent:0;mso-width-percent:0;mso-height-percent:0" o:bullet="t">
                  <v:imagedata r:id="rId12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3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87F7104" w:rsidR="00F33F3C" w:rsidRPr="006352FD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7104AEE7" w:rsidR="00F33F3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1F3ED7B" w14:textId="66D95A69" w:rsidR="0052535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6C381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2B26" w14:textId="77777777" w:rsidR="00A40B06" w:rsidRDefault="00A40B06" w:rsidP="00F24D98">
      <w:r>
        <w:separator/>
      </w:r>
    </w:p>
  </w:endnote>
  <w:endnote w:type="continuationSeparator" w:id="0">
    <w:p w14:paraId="288E7EC2" w14:textId="77777777" w:rsidR="00A40B06" w:rsidRDefault="00A40B0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 Light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4FEF" w14:textId="77777777" w:rsidR="00A40B06" w:rsidRDefault="00A40B06" w:rsidP="00F24D98">
      <w:r>
        <w:separator/>
      </w:r>
    </w:p>
  </w:footnote>
  <w:footnote w:type="continuationSeparator" w:id="0">
    <w:p w14:paraId="62CD74B4" w14:textId="77777777" w:rsidR="00A40B06" w:rsidRDefault="00A40B0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D0672E" w:rsidRDefault="00BE269E" w:rsidP="000B3F91">
                          <w:pPr>
                            <w:jc w:val="center"/>
                            <w:rPr>
                              <w:rFonts w:ascii="Michelin Light" w:hAnsi="Michelin Light"/>
                              <w:color w:val="575757"/>
                              <w:lang w:val="es-ES"/>
                            </w:rPr>
                          </w:pPr>
                          <w:r w:rsidRPr="00D0672E">
                            <w:rPr>
                              <w:rFonts w:ascii="Michelin Light" w:hAnsi="Michelin Light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D0672E" w:rsidRDefault="00BE269E" w:rsidP="000B3F91">
                    <w:pPr>
                      <w:jc w:val="center"/>
                      <w:rPr>
                        <w:rFonts w:ascii="Michelin Light" w:hAnsi="Michelin Light"/>
                        <w:color w:val="575757"/>
                        <w:lang w:val="es-ES"/>
                      </w:rPr>
                    </w:pPr>
                    <w:r w:rsidRPr="00D0672E">
                      <w:rPr>
                        <w:rFonts w:ascii="Michelin Light" w:hAnsi="Michelin Light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D0672E" w:rsidRDefault="00A0766D" w:rsidP="003F197B">
                          <w:pPr>
                            <w:jc w:val="center"/>
                            <w:rPr>
                              <w:rFonts w:ascii="Michelin Light" w:hAnsi="Michelin Light"/>
                              <w:color w:val="575757"/>
                            </w:rPr>
                          </w:pPr>
                          <w:r w:rsidRPr="00D0672E">
                            <w:rPr>
                              <w:rFonts w:ascii="Michelin Light" w:hAnsi="Michelin Light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D0672E" w:rsidRDefault="00A0766D" w:rsidP="003F197B">
                    <w:pPr>
                      <w:jc w:val="center"/>
                      <w:rPr>
                        <w:rFonts w:ascii="Michelin Light" w:hAnsi="Michelin Light"/>
                        <w:color w:val="575757"/>
                      </w:rPr>
                    </w:pPr>
                    <w:r w:rsidRPr="00D0672E">
                      <w:rPr>
                        <w:rFonts w:ascii="Michelin Light" w:hAnsi="Michelin Light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5pt;height:188.8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FC062F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470C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1C6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FA2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E8D8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D01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A7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C8F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BAA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8533">
    <w:abstractNumId w:val="2"/>
  </w:num>
  <w:num w:numId="2" w16cid:durableId="1133719726">
    <w:abstractNumId w:val="1"/>
  </w:num>
  <w:num w:numId="3" w16cid:durableId="1852447731">
    <w:abstractNumId w:val="4"/>
  </w:num>
  <w:num w:numId="4" w16cid:durableId="1159659672">
    <w:abstractNumId w:val="3"/>
  </w:num>
  <w:num w:numId="5" w16cid:durableId="186898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726E"/>
    <w:rsid w:val="000924E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236B0"/>
    <w:rsid w:val="00262F8B"/>
    <w:rsid w:val="00267994"/>
    <w:rsid w:val="00274DC8"/>
    <w:rsid w:val="002C31D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D0DF1"/>
    <w:rsid w:val="004E3294"/>
    <w:rsid w:val="004E4143"/>
    <w:rsid w:val="004F5DE7"/>
    <w:rsid w:val="00511304"/>
    <w:rsid w:val="0052344F"/>
    <w:rsid w:val="00523D3C"/>
    <w:rsid w:val="0052535E"/>
    <w:rsid w:val="005672FA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E350E"/>
    <w:rsid w:val="00A05352"/>
    <w:rsid w:val="00A0766D"/>
    <w:rsid w:val="00A133C9"/>
    <w:rsid w:val="00A3324C"/>
    <w:rsid w:val="00A35644"/>
    <w:rsid w:val="00A40B06"/>
    <w:rsid w:val="00A72ECA"/>
    <w:rsid w:val="00A74B3E"/>
    <w:rsid w:val="00A75B5C"/>
    <w:rsid w:val="00AA05BE"/>
    <w:rsid w:val="00AB33AB"/>
    <w:rsid w:val="00AB4101"/>
    <w:rsid w:val="00AC0E74"/>
    <w:rsid w:val="00AC3578"/>
    <w:rsid w:val="00B05B19"/>
    <w:rsid w:val="00B13DD6"/>
    <w:rsid w:val="00B16E0D"/>
    <w:rsid w:val="00B32BCE"/>
    <w:rsid w:val="00B36FEE"/>
    <w:rsid w:val="00B4368B"/>
    <w:rsid w:val="00B45C21"/>
    <w:rsid w:val="00B6670B"/>
    <w:rsid w:val="00B97B28"/>
    <w:rsid w:val="00BC2889"/>
    <w:rsid w:val="00BC354A"/>
    <w:rsid w:val="00BD28C6"/>
    <w:rsid w:val="00BD7DE1"/>
    <w:rsid w:val="00BE0101"/>
    <w:rsid w:val="00BE269E"/>
    <w:rsid w:val="00C31A6F"/>
    <w:rsid w:val="00C53F0C"/>
    <w:rsid w:val="00C56426"/>
    <w:rsid w:val="00C866BF"/>
    <w:rsid w:val="00CA4996"/>
    <w:rsid w:val="00CC6BAF"/>
    <w:rsid w:val="00CE5E82"/>
    <w:rsid w:val="00D01366"/>
    <w:rsid w:val="00D0672E"/>
    <w:rsid w:val="00D26D15"/>
    <w:rsid w:val="00D55011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67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&#243;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michelinespa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espana/" TargetMode="External"/><Relationship Id="rId23" Type="http://schemas.openxmlformats.org/officeDocument/2006/relationships/footer" Target="footer2.xml"/><Relationship Id="rId10" Type="http://schemas.openxmlformats.org/officeDocument/2006/relationships/image" Target="cid:ii_kl7q6gpk1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689115-9B67-8040-B94A-8B491EF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1235</Words>
  <Characters>6796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49</cp:revision>
  <dcterms:created xsi:type="dcterms:W3CDTF">2021-03-01T16:33:00Z</dcterms:created>
  <dcterms:modified xsi:type="dcterms:W3CDTF">2024-06-11T13:46:00Z</dcterms:modified>
</cp:coreProperties>
</file>