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  <w:lang w:val="pt-PT"/>
        </w:rPr>
        <w:id w:val="1987273284"/>
        <w:docPartObj>
          <w:docPartGallery w:val="Cover Pages"/>
          <w:docPartUnique/>
        </w:docPartObj>
      </w:sdtPr>
      <w:sdtEndPr>
        <w:rPr>
          <w:rFonts w:ascii="Verdana" w:hAnsi="Verdana" w:cstheme="minorBidi"/>
          <w:sz w:val="24"/>
          <w:szCs w:val="24"/>
        </w:rPr>
      </w:sdtEndPr>
      <w:sdtContent>
        <w:sdt>
          <w:sdtPr>
            <w:rPr>
              <w:rFonts w:ascii="Arial" w:hAnsi="Arial" w:cs="Arial"/>
              <w:sz w:val="22"/>
              <w:szCs w:val="22"/>
              <w:lang w:val="pt-PT"/>
            </w:rPr>
            <w:id w:val="-2052370858"/>
            <w:docPartObj>
              <w:docPartGallery w:val="Cover Pages"/>
              <w:docPartUnique/>
            </w:docPartObj>
          </w:sdtPr>
          <w:sdtEndPr>
            <w:rPr>
              <w:rFonts w:ascii="Verdana" w:hAnsi="Verdana" w:cstheme="minorBidi"/>
              <w:sz w:val="24"/>
              <w:szCs w:val="24"/>
            </w:rPr>
          </w:sdtEndPr>
          <w:sdtContent>
            <w:p w14:paraId="6C70356F" w14:textId="6971866B" w:rsidR="00F97780" w:rsidRPr="00781BC0" w:rsidRDefault="00F97780" w:rsidP="00F97780">
              <w:pPr>
                <w:ind w:left="5812"/>
                <w:rPr>
                  <w:rFonts w:ascii="Arial" w:hAnsi="Arial" w:cs="Arial"/>
                  <w:sz w:val="20"/>
                  <w:szCs w:val="20"/>
                  <w:lang w:val="pt-PT"/>
                </w:rPr>
              </w:pPr>
              <w:r w:rsidRPr="00781BC0">
                <w:rPr>
                  <w:rFonts w:ascii="Arial" w:hAnsi="Arial" w:cs="Arial"/>
                  <w:sz w:val="20"/>
                  <w:szCs w:val="20"/>
                  <w:lang w:val="pt-PT"/>
                </w:rPr>
                <w:t xml:space="preserve">   </w:t>
              </w:r>
              <w:r w:rsidR="00781BC0">
                <w:rPr>
                  <w:rFonts w:ascii="Arial" w:hAnsi="Arial" w:cs="Arial"/>
                  <w:sz w:val="20"/>
                  <w:szCs w:val="20"/>
                  <w:lang w:val="pt-PT"/>
                </w:rPr>
                <w:t>Lisboa</w:t>
              </w:r>
              <w:r w:rsidRPr="00781BC0">
                <w:rPr>
                  <w:rFonts w:ascii="Arial" w:hAnsi="Arial" w:cs="Arial"/>
                  <w:sz w:val="20"/>
                  <w:szCs w:val="20"/>
                  <w:lang w:val="pt-PT"/>
                </w:rPr>
                <w:t xml:space="preserve">, </w:t>
              </w:r>
              <w:r w:rsidR="000561A2">
                <w:rPr>
                  <w:rFonts w:ascii="Arial" w:hAnsi="Arial" w:cs="Arial"/>
                  <w:sz w:val="20"/>
                  <w:szCs w:val="20"/>
                  <w:lang w:val="pt-PT"/>
                </w:rPr>
                <w:t>5</w:t>
              </w:r>
              <w:r w:rsidRPr="00781BC0">
                <w:rPr>
                  <w:rFonts w:ascii="Arial" w:hAnsi="Arial" w:cs="Arial"/>
                  <w:sz w:val="20"/>
                  <w:szCs w:val="20"/>
                  <w:lang w:val="pt-PT"/>
                </w:rPr>
                <w:t xml:space="preserve"> de </w:t>
              </w:r>
              <w:r w:rsidR="000561A2">
                <w:rPr>
                  <w:rFonts w:ascii="Arial" w:hAnsi="Arial" w:cs="Arial"/>
                  <w:sz w:val="20"/>
                  <w:szCs w:val="20"/>
                  <w:lang w:val="pt-PT"/>
                </w:rPr>
                <w:t>junho</w:t>
              </w:r>
              <w:r w:rsidR="00781BC0">
                <w:rPr>
                  <w:rFonts w:ascii="Arial" w:hAnsi="Arial" w:cs="Arial"/>
                  <w:sz w:val="20"/>
                  <w:szCs w:val="20"/>
                  <w:lang w:val="pt-PT"/>
                </w:rPr>
                <w:t xml:space="preserve"> de</w:t>
              </w:r>
              <w:r w:rsidRPr="00781BC0">
                <w:rPr>
                  <w:rFonts w:ascii="Arial" w:hAnsi="Arial" w:cs="Arial"/>
                  <w:sz w:val="20"/>
                  <w:szCs w:val="20"/>
                  <w:lang w:val="pt-PT"/>
                </w:rPr>
                <w:t xml:space="preserve"> 2024</w:t>
              </w:r>
            </w:p>
            <w:sdt>
              <w:sdtPr>
                <w:rPr>
                  <w:rFonts w:ascii="Verdana" w:hAnsi="Verdana"/>
                  <w:lang w:val="pt-PT"/>
                </w:rPr>
                <w:id w:val="-1056926528"/>
                <w:docPartObj>
                  <w:docPartGallery w:val="Cover Pages"/>
                  <w:docPartUnique/>
                </w:docPartObj>
              </w:sdtPr>
              <w:sdtContent>
                <w:p w14:paraId="3C722CC5" w14:textId="1951E112" w:rsidR="00D25239" w:rsidRPr="00781BC0" w:rsidRDefault="00D25239" w:rsidP="00F97780">
                  <w:pPr>
                    <w:ind w:left="5760" w:firstLine="720"/>
                    <w:rPr>
                      <w:rFonts w:ascii="Verdana" w:hAnsi="Verdana"/>
                      <w:lang w:val="pt-PT"/>
                    </w:rPr>
                  </w:pPr>
                </w:p>
                <w:p w14:paraId="75341E4B" w14:textId="77777777" w:rsidR="00F97780" w:rsidRPr="00781BC0" w:rsidRDefault="00F97780" w:rsidP="00F97780">
                  <w:pPr>
                    <w:ind w:left="5760" w:firstLine="720"/>
                    <w:rPr>
                      <w:rFonts w:ascii="Verdana" w:hAnsi="Verdana"/>
                      <w:lang w:val="pt-PT"/>
                    </w:rPr>
                  </w:pPr>
                </w:p>
                <w:p w14:paraId="54883B4F" w14:textId="3CD61453" w:rsidR="00D25239" w:rsidRPr="00781BC0" w:rsidRDefault="00781BC0" w:rsidP="00D2523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>No</w:t>
                  </w:r>
                  <w:r w:rsidR="00F97780"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 xml:space="preserve">va </w:t>
                  </w:r>
                  <w:proofErr w:type="spellStart"/>
                  <w:r w:rsidR="00F97780"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>ViaMichelin</w:t>
                  </w:r>
                  <w:proofErr w:type="spellEnd"/>
                  <w:r w:rsidR="00F97780"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 xml:space="preserve">: 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 xml:space="preserve">transformar trajetos em </w:t>
                  </w:r>
                  <w:r w:rsidR="00F97780"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>via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pt-PT"/>
                    </w:rPr>
                    <w:t>gens</w:t>
                  </w:r>
                </w:p>
                <w:p w14:paraId="183711D9" w14:textId="77777777" w:rsidR="00D25239" w:rsidRPr="00781BC0" w:rsidRDefault="00D25239" w:rsidP="000A416A">
                  <w:pPr>
                    <w:rPr>
                      <w:sz w:val="22"/>
                      <w:szCs w:val="22"/>
                      <w:lang w:val="pt-PT"/>
                    </w:rPr>
                  </w:pPr>
                </w:p>
                <w:p w14:paraId="16AFE3D9" w14:textId="678D3DE3" w:rsidR="00FB626B" w:rsidRPr="00781BC0" w:rsidRDefault="00FB626B" w:rsidP="00B509A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as r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tas c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nta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tanto como os destinos: 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uma abordagem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ova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 integral d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as viagens,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para 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criar </w:t>
                  </w:r>
                  <w:proofErr w:type="spellStart"/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ta</w:t>
                  </w:r>
                  <w:r w:rsidR="009A5626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jetos</w:t>
                  </w:r>
                  <w:proofErr w:type="spellEnd"/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feitos sob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medida</w:t>
                  </w:r>
                </w:p>
                <w:p w14:paraId="56B9D8AD" w14:textId="67CC4564" w:rsidR="00FB626B" w:rsidRPr="00781BC0" w:rsidRDefault="00FB626B" w:rsidP="00D2523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Replet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de inova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ções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of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toda a experi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 d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Michelin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as sele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ções do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Gu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MICHELIN 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cálculo d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 custos dos trajetos</w:t>
                  </w:r>
                </w:p>
                <w:p w14:paraId="0B378823" w14:textId="383ADB7E" w:rsidR="00D25239" w:rsidRPr="00781BC0" w:rsidRDefault="00FB626B" w:rsidP="00D25239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Presente e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toda 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Europa, co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um </w:t>
                  </w:r>
                  <w:proofErr w:type="spellStart"/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iste</w:t>
                  </w:r>
                  <w:proofErr w:type="spellEnd"/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na Internet, e uma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aplica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ção, disponíveis em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7 idiomas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11 países</w:t>
                  </w:r>
                </w:p>
                <w:p w14:paraId="2C936273" w14:textId="77777777" w:rsidR="00B509A0" w:rsidRPr="00781BC0" w:rsidRDefault="00B509A0" w:rsidP="00D25239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pt-PT"/>
                    </w:rPr>
                  </w:pPr>
                </w:p>
                <w:p w14:paraId="1022B67D" w14:textId="4A26D8EC" w:rsidR="00FB626B" w:rsidRPr="00781BC0" w:rsidRDefault="00781BC0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lança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 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página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na Internet e uma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aplica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móv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l totalmente 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esenhadas,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para unir tod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 o conhecimento do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Grupo Michelin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recer 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experi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ncia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inigualável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 termos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de planifica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 e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gens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udo com apenas um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cli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que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. </w:t>
                  </w:r>
                </w:p>
                <w:p w14:paraId="42FC6A14" w14:textId="687E6AEA" w:rsidR="00FB626B" w:rsidRPr="00781BC0" w:rsidRDefault="00FB626B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54D87131" w14:textId="6B8EA82B" w:rsidR="00FB626B" w:rsidRPr="00781BC0" w:rsidRDefault="00781BC0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está a converter-se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muito mais do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que 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simple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dispositivo de navega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ção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é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aut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ntico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compa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nheiro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via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gem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va </w:t>
                  </w:r>
                  <w:proofErr w:type="spellStart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convida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 automo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b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ilistas 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reconsiderarem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por completo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experi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 de via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gem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centrando-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se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em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experi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ncias aut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nticas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e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memoráveis até 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alcan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çarem 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 destino.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este modo,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os trajetos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pas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a ser 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ão 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importantes como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 próprio</w:t>
                  </w:r>
                  <w:r w:rsidR="00FB626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destino.</w:t>
                  </w:r>
                </w:p>
                <w:p w14:paraId="7B1E061D" w14:textId="77777777" w:rsidR="00FB626B" w:rsidRPr="00781BC0" w:rsidRDefault="00FB626B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69CF2B28" w14:textId="01DCE913" w:rsidR="00B509A0" w:rsidRPr="00781BC0" w:rsidRDefault="00781BC0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página da Internet, e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va aplica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ção,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permitir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ão uma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planifica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ai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 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imples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agrupar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em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as me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lh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ores 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tas, as sele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ções do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MICHELIN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um conteúdo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editorial rico e inspirador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num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smo lugar, para planificar via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gens de automóvel pela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Europa.</w:t>
                  </w:r>
                </w:p>
                <w:p w14:paraId="7AB1957E" w14:textId="09C10959" w:rsidR="00A1201D" w:rsidRPr="00781BC0" w:rsidRDefault="00A1201D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4D905780" w14:textId="1A68CF9B" w:rsidR="00A1201D" w:rsidRPr="00781BC0" w:rsidRDefault="00BB2C7B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“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Ir para a estrada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. Para alguns,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isso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significa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,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simple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s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mente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, deslocarem-se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do 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p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onto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A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para o ponto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B.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Chegar a algum local o mais rapidamente possível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.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N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os últimos a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n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os, as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aplicações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de navega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ção fizeram-nos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perder de vista as múltipl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a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s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possibilidades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de explora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ção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, </w:t>
                  </w:r>
                  <w:r w:rsid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que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não seja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encontrar a r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ta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mais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rápida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,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u mais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económica.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Na </w:t>
                  </w:r>
                  <w:proofErr w:type="spellStart"/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,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somos mu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ito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m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ai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s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do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que simples planificadores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: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somos u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m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aut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ê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ntico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compa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nhei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ro de via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gem,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apai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x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onado p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e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las r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tas n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ã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o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necessariamente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linea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r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es.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É,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també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m,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u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ma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forma de abordar as n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vas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tendências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d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o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turismo Slow. Of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e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recemos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itinerários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que se adapta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m às necessidades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de cada 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viaj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ante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, se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ja ele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rápido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ou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económic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;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mas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,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principalmente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,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itinerários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que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valem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a pena, 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quer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se viaj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e de automóvel elétrico ou com motor </w:t>
                  </w:r>
                  <w:r w:rsidR="00A1201D"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de combust</w:t>
                  </w:r>
                  <w:r w:rsidR="00FB5259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>ão</w:t>
                  </w:r>
                  <w:r w:rsidRPr="00781BC0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pt-PT"/>
                    </w:rPr>
                    <w:t xml:space="preserve">”,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declara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Caio </w:t>
                  </w:r>
                  <w:proofErr w:type="spellStart"/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Favero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Teixeira, Diretor 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proofErr w:type="spellStart"/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.</w:t>
                  </w:r>
                </w:p>
                <w:p w14:paraId="754447BD" w14:textId="5781146C" w:rsidR="00A1201D" w:rsidRPr="00781BC0" w:rsidRDefault="00A1201D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0DF94955" w14:textId="08D761E1" w:rsidR="00A1201D" w:rsidRPr="00781BC0" w:rsidRDefault="00FB5259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mais recente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vers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ão da </w:t>
                  </w:r>
                  <w:proofErr w:type="spellStart"/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distingue-se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por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um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concentra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do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inova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ção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co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uma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é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rie de 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vas fun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ções 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para me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lh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orar a experi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 d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 seus utilizadores</w:t>
                  </w:r>
                  <w:r w:rsidR="00A1201D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:</w:t>
                  </w:r>
                </w:p>
                <w:p w14:paraId="6F99DE86" w14:textId="7CFAA599" w:rsidR="00A1201D" w:rsidRPr="00781BC0" w:rsidRDefault="00A1201D" w:rsidP="00D252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045E4C23" w14:textId="1A2E4164" w:rsidR="00BB2C7B" w:rsidRPr="00781BC0" w:rsidRDefault="00A1201D" w:rsidP="00A1201D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Zonas de </w:t>
                  </w:r>
                  <w:r w:rsidR="00FB52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interesse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turístico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exclusividad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: esta fun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of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rece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sugestões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escapad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el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as turísticas 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l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on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go 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rota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as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sim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como lista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gens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hotéis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restaurantes, cuidadosamente calculad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 p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ela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equip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que of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rece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recomenda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ções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turísticas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do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MICHELIN (restaurantes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 hotéis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).</w:t>
                  </w:r>
                </w:p>
                <w:p w14:paraId="36AFE694" w14:textId="309B8520" w:rsidR="00A1201D" w:rsidRPr="00781BC0" w:rsidRDefault="00A1201D" w:rsidP="00BB2C7B">
                  <w:pPr>
                    <w:pStyle w:val="Prrafodelista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797A26B6" w14:textId="24DB7643" w:rsidR="00A1201D" w:rsidRPr="00781BC0" w:rsidRDefault="00A1201D" w:rsidP="00A1201D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Desv</w:t>
                  </w:r>
                  <w:r w:rsidR="00FB52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os turísticos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exclusividad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da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disponível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partir d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ver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ã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 de 2024, esta fun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cionalidade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inc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lui 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“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tas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descoberta</w:t>
                  </w:r>
                  <w:r w:rsidR="00BB2C7B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”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locais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turísticos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para gratificantes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desvios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.</w:t>
                  </w:r>
                </w:p>
                <w:p w14:paraId="6C9A05E3" w14:textId="77777777" w:rsidR="00BB2C7B" w:rsidRPr="00781BC0" w:rsidRDefault="00BB2C7B" w:rsidP="00BB2C7B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13716E5D" w14:textId="5D8A8CDE" w:rsidR="009E06AB" w:rsidRPr="00781BC0" w:rsidRDefault="009E06AB" w:rsidP="00A1201D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Todas as sele</w:t>
                  </w:r>
                  <w:r w:rsidR="00FB52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ções do 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Gu</w:t>
                  </w:r>
                  <w:r w:rsidR="00FB52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a MICHELIN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num único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mapa: co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esta inova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ção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disponibiliza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filtro para mostrar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mapa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os locais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interesse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turístico, os restaurantes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hotéis,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as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diversas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distin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ções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. 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ora, os u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tilizadores podem escolher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as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categorias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visíveis no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mapa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combinar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vários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tipos de p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ntos de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interesse,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FB5259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em função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dos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us dese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j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os.</w:t>
                  </w:r>
                </w:p>
                <w:p w14:paraId="2E7A37F1" w14:textId="77777777" w:rsidR="00BB2C7B" w:rsidRPr="00781BC0" w:rsidRDefault="00BB2C7B" w:rsidP="00BB2C7B">
                  <w:pPr>
                    <w:pStyle w:val="Prrafodelista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6F9B28D4" w14:textId="77777777" w:rsidR="00BB2C7B" w:rsidRPr="00781BC0" w:rsidRDefault="00BB2C7B" w:rsidP="00BB2C7B">
                  <w:pPr>
                    <w:pStyle w:val="Prrafodelista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17552930" w14:textId="2B1F62CF" w:rsidR="009E06AB" w:rsidRPr="00781BC0" w:rsidRDefault="009E06AB" w:rsidP="00A1201D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R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tas respe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itadoras do 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meio ambiente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: resp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sta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às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cre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centes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necessidades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 utilizadores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esta fun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cionalidade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j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uda a planificar via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gens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respe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itadoras do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meio ambiente.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Quer se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viaj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 em família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num automóvel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elétrico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ou se procure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desc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obertas culinárias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of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g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ora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possibilidade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 otimizar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gens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para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combin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ar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negócios 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p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z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er, tendo 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nta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critérios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económicos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ambienta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s.</w:t>
                  </w:r>
                </w:p>
                <w:p w14:paraId="5DF14EEF" w14:textId="77777777" w:rsidR="00BB2C7B" w:rsidRPr="00781BC0" w:rsidRDefault="00BB2C7B" w:rsidP="00BB2C7B">
                  <w:pPr>
                    <w:pStyle w:val="Prrafodelista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5E688E7F" w14:textId="481F1383" w:rsidR="00BB2C7B" w:rsidRPr="00781BC0" w:rsidRDefault="00F9291C" w:rsidP="00F370C2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Cálculo d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o 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c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u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st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d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 trajeto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: co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as subidas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as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varia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ç|ões</w:t>
                  </w:r>
                  <w:proofErr w:type="spellEnd"/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dos pre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ços do combustível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també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aconselha os utilizadores que desejem poupar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din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hei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ro, inclu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ndo todos os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parâmetros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st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combustível e portagens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.</w:t>
                  </w:r>
                </w:p>
                <w:p w14:paraId="51BD18AD" w14:textId="77777777" w:rsidR="00BB2C7B" w:rsidRPr="00781BC0" w:rsidRDefault="00BB2C7B" w:rsidP="00BB2C7B">
                  <w:pPr>
                    <w:pStyle w:val="Prrafodelista"/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339D5C08" w14:textId="1ABFD535" w:rsidR="00F9291C" w:rsidRPr="00781BC0" w:rsidRDefault="00F9291C" w:rsidP="00A1201D">
                  <w:pPr>
                    <w:pStyle w:val="Prrafodelista"/>
                    <w:numPr>
                      <w:ilvl w:val="0"/>
                      <w:numId w:val="4"/>
                    </w:numPr>
                    <w:ind w:left="426"/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U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ma 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n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va revista para servir de inspira</w:t>
                  </w:r>
                  <w:r w:rsidR="005B002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ção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revista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exibe o seu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vo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design, e 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 renovado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compromisso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os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valores 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viajar e da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ecomo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b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ilidad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me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lh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orando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as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sim, 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experi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 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descoberta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.</w:t>
                  </w:r>
                </w:p>
                <w:p w14:paraId="15F3FA8C" w14:textId="3FD70EB3" w:rsidR="00F9291C" w:rsidRPr="00781BC0" w:rsidRDefault="00F9291C" w:rsidP="00F929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385BC377" w14:textId="54F3F98A" w:rsidR="00F9291C" w:rsidRPr="00781BC0" w:rsidRDefault="005B0028" w:rsidP="00F9291C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O </w:t>
                  </w:r>
                  <w:r w:rsidR="00F9291C"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legado da experi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ê</w:t>
                  </w:r>
                  <w:r w:rsidR="00F9291C"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ncia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da </w:t>
                  </w:r>
                  <w:r w:rsidR="00F9291C"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Michelin 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m </w:t>
                  </w:r>
                  <w:r w:rsidR="00F9291C"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toda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a </w:t>
                  </w:r>
                  <w:r w:rsidR="00F9291C" w:rsidRPr="00781BC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Europa</w:t>
                  </w:r>
                </w:p>
                <w:p w14:paraId="1951E8A2" w14:textId="76564CAA" w:rsidR="00F9291C" w:rsidRPr="00781BC0" w:rsidRDefault="00F9291C" w:rsidP="00F9291C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</w:p>
                <w:p w14:paraId="67C81057" w14:textId="56DAC5D8" w:rsidR="00F9291C" w:rsidRPr="00781BC0" w:rsidRDefault="00F9291C" w:rsidP="00F929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Fiel compa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nhei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ro de via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desde 2001,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her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dou 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experi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ê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ncia 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b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ilidad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da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Michelin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está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impo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r-se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como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um d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os principa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is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planificadores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digitais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r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tas d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o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mundo,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conquistando ê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xito imediato 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Fran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ç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a. E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2023,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página da Internet,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 aplica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ção,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rec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ber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am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300 mil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hões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visitas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e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15 mil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hões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utilizadores 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únicos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escolheram a </w:t>
                  </w:r>
                  <w:proofErr w:type="spellStart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para planificar r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tas </w:t>
                  </w:r>
                  <w:r w:rsidR="005B002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viajar.</w:t>
                  </w:r>
                </w:p>
                <w:p w14:paraId="4C8E6C15" w14:textId="0ED53A59" w:rsidR="00F9291C" w:rsidRPr="00781BC0" w:rsidRDefault="00F9291C" w:rsidP="00F929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252C1E35" w14:textId="10644289" w:rsidR="00F9291C" w:rsidRPr="00781BC0" w:rsidRDefault="005B0028" w:rsidP="00F929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proofErr w:type="spellStart"/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, único operador europe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u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de mapas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 de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planifica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 r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o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tas 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2024, está dispon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ível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toda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Europa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,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uma página na Internet, e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ma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aplica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ção, disponíveis em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7 idiomas, 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m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11 países europe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u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s.</w:t>
                  </w:r>
                </w:p>
                <w:p w14:paraId="3D14D950" w14:textId="63E1A5FB" w:rsidR="00F9291C" w:rsidRPr="00781BC0" w:rsidRDefault="00F9291C" w:rsidP="00F9291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20607B3E" w14:textId="56138659" w:rsidR="00D25239" w:rsidRPr="00781BC0" w:rsidRDefault="005B0028" w:rsidP="00BB2C7B">
                  <w:pPr>
                    <w:jc w:val="both"/>
                    <w:rPr>
                      <w:rFonts w:ascii="Verdana" w:hAnsi="Verdana"/>
                      <w:sz w:val="20"/>
                      <w:szCs w:val="20"/>
                      <w:lang w:val="pt-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A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gem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com</w:t>
                  </w:r>
                  <w:r w:rsidR="002D568A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eça 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aqu</w:t>
                  </w:r>
                  <w:r w:rsidR="002D568A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i</w:t>
                  </w:r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proofErr w:type="spellStart"/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ViaMichelin</w:t>
                  </w:r>
                  <w:proofErr w:type="spellEnd"/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: </w:t>
                  </w:r>
                  <w:hyperlink r:id="rId8" w:history="1"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R</w:t>
                    </w:r>
                    <w:r w:rsidR="002D568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o</w:t>
                    </w:r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tas, Mapas, Estado d</w:t>
                    </w:r>
                    <w:r w:rsidR="002D568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o</w:t>
                    </w:r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 xml:space="preserve"> </w:t>
                    </w:r>
                    <w:proofErr w:type="spellStart"/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Tr</w:t>
                    </w:r>
                    <w:r w:rsidR="002D568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ânsiuto</w:t>
                    </w:r>
                    <w:proofErr w:type="spellEnd"/>
                    <w:r w:rsidR="002D568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 xml:space="preserve"> e</w:t>
                    </w:r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 xml:space="preserve"> Hot</w:t>
                    </w:r>
                    <w:r w:rsidR="002D568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éi</w:t>
                    </w:r>
                    <w:r w:rsidR="00F9291C" w:rsidRPr="00781BC0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pt-PT"/>
                      </w:rPr>
                      <w:t>s</w:t>
                    </w:r>
                  </w:hyperlink>
                  <w:r w:rsidR="00F9291C" w:rsidRPr="00781BC0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 xml:space="preserve"> </w:t>
                  </w:r>
                </w:p>
                <w:p w14:paraId="64726342" w14:textId="77777777" w:rsidR="00573C37" w:rsidRPr="00781BC0" w:rsidRDefault="00573C37" w:rsidP="00D25239">
                  <w:pPr>
                    <w:rPr>
                      <w:rFonts w:ascii="Verdana" w:hAnsi="Verdana"/>
                      <w:sz w:val="20"/>
                      <w:szCs w:val="20"/>
                      <w:lang w:val="pt-PT"/>
                    </w:rPr>
                  </w:pPr>
                </w:p>
                <w:p w14:paraId="176E3326" w14:textId="77777777" w:rsidR="00573C37" w:rsidRPr="00781BC0" w:rsidRDefault="00573C37" w:rsidP="00573C3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</w:p>
                <w:p w14:paraId="7BAEE3C7" w14:textId="77777777" w:rsidR="00573C37" w:rsidRPr="00781BC0" w:rsidRDefault="00573C37" w:rsidP="00573C3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</w:p>
                <w:p w14:paraId="4F4DC031" w14:textId="5CCE0B1D" w:rsidR="00573C37" w:rsidRPr="00781BC0" w:rsidRDefault="009A5626" w:rsidP="00573C3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>Sobre a</w:t>
                  </w:r>
                  <w:r w:rsidR="00573C37" w:rsidRPr="00781BC0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 xml:space="preserve"> </w:t>
                  </w:r>
                  <w:proofErr w:type="spellStart"/>
                  <w:r w:rsidR="00573C37" w:rsidRPr="00781BC0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>ViaMichelin</w:t>
                  </w:r>
                  <w:proofErr w:type="spellEnd"/>
                </w:p>
                <w:p w14:paraId="2867B033" w14:textId="7062F3AE" w:rsidR="00573C37" w:rsidRPr="00781BC0" w:rsidRDefault="009A5626" w:rsidP="00573C37">
                  <w:pPr>
                    <w:jc w:val="both"/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Seja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e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m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Fran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ç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u em q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ualquer o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u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tro l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ocal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a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Europa,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</w:t>
                  </w:r>
                  <w:proofErr w:type="spellStart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ViaMichelin</w:t>
                  </w:r>
                  <w:proofErr w:type="spellEnd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j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uda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os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e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us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utilizadores para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que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via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gem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se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j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a t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ão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importante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quanto 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destino. Dispon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ível em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7 idiomas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na sua página da Internet, e na sua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aplica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ção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gratuita,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</w:t>
                  </w:r>
                  <w:proofErr w:type="spellStart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ViaMichelin</w:t>
                  </w:r>
                  <w:proofErr w:type="spellEnd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é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ferramenta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de planifica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ção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de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itinerários, e de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mapas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Grupo Michelin. Para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férias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, escapad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el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as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e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des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locações diárias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em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2023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m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ais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de 15 mil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hões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de pe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soas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por mês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utilizar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am o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servi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ç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o </w:t>
                  </w:r>
                  <w:proofErr w:type="spellStart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ViaMichelin</w:t>
                  </w:r>
                  <w:proofErr w:type="spellEnd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para planificar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su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a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s r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o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tas.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</w:t>
                  </w:r>
                  <w:proofErr w:type="spellStart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ViaMichelin</w:t>
                  </w:r>
                  <w:proofErr w:type="spellEnd"/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of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e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rece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inúmeras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op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ções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como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pesquisas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de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hotéis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, l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ocais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turísticos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, e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reservas de restaurantes, 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e torna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cada via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gem numa 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experi</w:t>
                  </w:r>
                  <w:r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ê</w:t>
                  </w:r>
                  <w:r w:rsidR="00573C37" w:rsidRPr="00781BC0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ncia única.</w:t>
                  </w:r>
                </w:p>
                <w:p w14:paraId="11214EC4" w14:textId="77777777" w:rsidR="00573C37" w:rsidRPr="00781BC0" w:rsidRDefault="00573C37" w:rsidP="00573C3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</w:p>
                <w:p w14:paraId="7430C8DF" w14:textId="77777777" w:rsidR="00573C37" w:rsidRPr="00781BC0" w:rsidRDefault="00573C37" w:rsidP="00573C37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</w:p>
                <w:p w14:paraId="374892F1" w14:textId="77777777" w:rsidR="009A5626" w:rsidRPr="00C57F6C" w:rsidRDefault="009A5626" w:rsidP="009A5626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</w:pPr>
                  <w:r w:rsidRPr="00C57F6C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 xml:space="preserve">Sobre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>a</w:t>
                  </w:r>
                  <w:r w:rsidRPr="00C57F6C">
                    <w:rPr>
                      <w:rFonts w:ascii="Arial" w:hAnsi="Arial" w:cs="Arial"/>
                      <w:b/>
                      <w:bCs/>
                      <w:iCs/>
                      <w:sz w:val="16"/>
                      <w:szCs w:val="16"/>
                      <w:lang w:val="pt-PT"/>
                    </w:rPr>
                    <w:t xml:space="preserve"> Michelin</w:t>
                  </w:r>
                </w:p>
                <w:p w14:paraId="7639E5E3" w14:textId="25EF9352" w:rsidR="009A5626" w:rsidRPr="00517A53" w:rsidRDefault="009A5626" w:rsidP="009A5626">
                  <w:pPr>
                    <w:jc w:val="both"/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</w:pPr>
                  <w:r w:rsidRPr="00517A53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</w:t>
                  </w:r>
                  <w:proofErr w:type="spellStart"/>
                  <w:r w:rsidRPr="00517A53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Clermont-Ferrand</w:t>
                  </w:r>
                  <w:proofErr w:type="spellEnd"/>
                  <w:r w:rsidRPr="00517A53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(França), a Michelin está presente em 175 países, emprega 132 000 pessoas e dispõe de 67 centros de produção que, em 2022, fabricaram cerca de </w:t>
                  </w:r>
                  <w:r w:rsidR="00991E18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200</w:t>
                  </w:r>
                  <w:r w:rsidRPr="00517A53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 xml:space="preserve"> milhões de pneus (</w:t>
                  </w:r>
                  <w:hyperlink r:id="rId9" w:history="1">
                    <w:r w:rsidRPr="00517A53">
                      <w:rPr>
                        <w:rStyle w:val="Hipervnculo"/>
                        <w:rFonts w:ascii="Arial" w:hAnsi="Arial" w:cs="Arial"/>
                        <w:iCs/>
                        <w:sz w:val="16"/>
                        <w:szCs w:val="16"/>
                        <w:lang w:val="pt-PT"/>
                      </w:rPr>
                      <w:t>www.michelin.pt</w:t>
                    </w:r>
                  </w:hyperlink>
                  <w:r w:rsidRPr="00517A53">
                    <w:rPr>
                      <w:rFonts w:ascii="Arial" w:hAnsi="Arial" w:cs="Arial"/>
                      <w:iCs/>
                      <w:sz w:val="16"/>
                      <w:szCs w:val="16"/>
                      <w:lang w:val="pt-PT"/>
                    </w:rPr>
                    <w:t>).</w:t>
                  </w:r>
                </w:p>
                <w:p w14:paraId="78BF141E" w14:textId="77777777" w:rsidR="009A5626" w:rsidRPr="00AA3C81" w:rsidRDefault="009A5626" w:rsidP="009A562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5573C9B2" w14:textId="77777777" w:rsidR="009A5626" w:rsidRPr="00AA3C81" w:rsidRDefault="009A5626" w:rsidP="009A562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560D82CF" w14:textId="77777777" w:rsidR="009A5626" w:rsidRPr="00AA3C81" w:rsidRDefault="009A5626" w:rsidP="009A562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5F603489" w14:textId="77777777" w:rsidR="009A5626" w:rsidRPr="00AA3C81" w:rsidRDefault="009A5626" w:rsidP="009A562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14:paraId="08CC56D9" w14:textId="77777777" w:rsidR="009A5626" w:rsidRPr="003E5608" w:rsidRDefault="009A5626" w:rsidP="009A5626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3E560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DEPARTAMENTO DE COMUNICAÇÃO MICHELIN</w:t>
                  </w:r>
                </w:p>
                <w:p w14:paraId="222C659A" w14:textId="77777777" w:rsidR="009A5626" w:rsidRPr="003E5608" w:rsidRDefault="009A5626" w:rsidP="009A5626">
                  <w:pPr>
                    <w:spacing w:line="276" w:lineRule="auto"/>
                    <w:ind w:right="1394" w:firstLine="851"/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3E5608">
                    <w:rPr>
                      <w:sz w:val="20"/>
                      <w:szCs w:val="20"/>
                    </w:rPr>
                    <w:t xml:space="preserve">       </w:t>
                  </w:r>
                  <w:hyperlink r:id="rId10" w:history="1">
                    <w:r w:rsidRPr="003E5608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es-ES"/>
                      </w:rPr>
                      <w:t>comunicacion-ib@michelin.com</w:t>
                    </w:r>
                  </w:hyperlink>
                </w:p>
                <w:p w14:paraId="1C428337" w14:textId="77777777" w:rsidR="009A5626" w:rsidRPr="003E5608" w:rsidRDefault="009A5626" w:rsidP="009A56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  <w:r w:rsidRPr="003E5608">
                    <w:rPr>
                      <w:rFonts w:ascii="Arial" w:hAnsi="Arial" w:cs="Arial"/>
                      <w:noProof/>
                      <w:sz w:val="20"/>
                      <w:szCs w:val="20"/>
                      <w:lang w:val="pt-PT"/>
                    </w:rPr>
                    <w:drawing>
                      <wp:inline distT="0" distB="0" distL="0" distR="0" wp14:anchorId="728D336F" wp14:editId="798E31A3">
                        <wp:extent cx="1612265" cy="177730"/>
                        <wp:effectExtent l="0" t="0" r="635" b="635"/>
                        <wp:docPr id="812999502" name="Image 75" descr="Close-up of a business car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2999502" name="Image 75" descr="Close-up of a business card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r:link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648" t="44151" r="38831" b="494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3213" cy="177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16"/>
                  </w:tblGrid>
                  <w:tr w:rsidR="009A5626" w:rsidRPr="003E5608" w14:paraId="7D7F12E8" w14:textId="77777777" w:rsidTr="007931D5">
                    <w:tc>
                      <w:tcPr>
                        <w:tcW w:w="9016" w:type="dxa"/>
                      </w:tcPr>
                      <w:p w14:paraId="3EB08649" w14:textId="77777777" w:rsidR="009A5626" w:rsidRPr="003E5608" w:rsidRDefault="00000000" w:rsidP="007931D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t-PT"/>
                          </w:rPr>
                        </w:pPr>
                        <w:hyperlink r:id="rId13" w:history="1">
                          <w:r w:rsidR="009A5626" w:rsidRPr="003E5608"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  <w:lang w:val="pt-PT"/>
                            </w:rPr>
                            <w:t>www.michelin.pt</w:t>
                          </w:r>
                        </w:hyperlink>
                      </w:p>
                      <w:p w14:paraId="151C65EE" w14:textId="77777777" w:rsidR="009A5626" w:rsidRPr="003E5608" w:rsidRDefault="009A5626" w:rsidP="007931D5">
                        <w:pPr>
                          <w:jc w:val="center"/>
                          <w:rPr>
                            <w:rFonts w:ascii="Arial" w:hAnsi="Arial" w:cs="Arial"/>
                            <w:color w:val="08519D"/>
                            <w:sz w:val="20"/>
                            <w:szCs w:val="20"/>
                            <w:lang w:val="pt-PT"/>
                          </w:rPr>
                        </w:pPr>
                      </w:p>
                    </w:tc>
                  </w:tr>
                  <w:tr w:rsidR="009A5626" w:rsidRPr="003E5608" w14:paraId="56426397" w14:textId="77777777" w:rsidTr="007931D5">
                    <w:tc>
                      <w:tcPr>
                        <w:tcW w:w="9016" w:type="dxa"/>
                      </w:tcPr>
                      <w:p w14:paraId="0F053802" w14:textId="77777777" w:rsidR="009A5626" w:rsidRPr="003E5608" w:rsidRDefault="009A5626" w:rsidP="007931D5">
                        <w:pPr>
                          <w:ind w:left="360"/>
                          <w:jc w:val="center"/>
                          <w:rPr>
                            <w:rFonts w:ascii="Arial" w:hAnsi="Arial" w:cs="Arial"/>
                            <w:color w:val="08519D"/>
                            <w:sz w:val="20"/>
                            <w:szCs w:val="20"/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val="es-ES"/>
                          </w:rPr>
                          <w:drawing>
                            <wp:inline distT="0" distB="0" distL="0" distR="0" wp14:anchorId="159D8701" wp14:editId="07B344FE">
                              <wp:extent cx="133350" cy="133350"/>
                              <wp:effectExtent l="0" t="0" r="6350" b="6350"/>
                              <wp:docPr id="654586186" name="Imagen 2" descr="A black x symbol with white background&#10;&#10;Description automatically generated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4586186" name="Imagen 2" descr="A black x symbol with white background&#10;&#10;Description automatically generated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E560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hyperlink r:id="rId15" w:history="1">
                          <w:r w:rsidRPr="003E5608"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  <w:t>@MichelinNews</w:t>
                          </w:r>
                        </w:hyperlink>
                        <w:r w:rsidRPr="003E5608">
                          <w:rPr>
                            <w:rFonts w:ascii="Arial" w:eastAsia="Arial" w:hAnsi="Arial" w:cs="Arial"/>
                            <w:color w:val="08519D"/>
                            <w:sz w:val="20"/>
                            <w:szCs w:val="20"/>
                          </w:rPr>
                          <w:t xml:space="preserve">  </w:t>
                        </w:r>
                        <w:r w:rsidRPr="003E5608">
                          <w:rPr>
                            <w:noProof/>
                            <w:color w:val="000000"/>
                            <w:sz w:val="20"/>
                            <w:szCs w:val="20"/>
                            <w:lang w:val="es-ES_tradnl" w:eastAsia="es-ES_tradnl"/>
                          </w:rPr>
                          <w:drawing>
                            <wp:inline distT="0" distB="0" distL="0" distR="0" wp14:anchorId="542E8BDF" wp14:editId="433EA803">
                              <wp:extent cx="126609" cy="126609"/>
                              <wp:effectExtent l="0" t="0" r="635" b="635"/>
                              <wp:docPr id="100007" name="Imagen 1000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853" cy="1268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E5608">
                          <w:rPr>
                            <w:rFonts w:ascii="Arial" w:eastAsia="Arial" w:hAnsi="Arial" w:cs="Arial"/>
                            <w:color w:val="08519D"/>
                            <w:sz w:val="20"/>
                            <w:szCs w:val="20"/>
                          </w:rPr>
                          <w:t xml:space="preserve"> </w:t>
                        </w:r>
                        <w:hyperlink r:id="rId17" w:history="1">
                          <w:r w:rsidRPr="003E5608"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  <w:t>@Michelinportugal</w:t>
                          </w:r>
                        </w:hyperlink>
                        <w:r w:rsidRPr="003E5608">
                          <w:rPr>
                            <w:rFonts w:ascii="Arial" w:eastAsia="Arial" w:hAnsi="Arial" w:cs="Arial"/>
                            <w:color w:val="08519D"/>
                            <w:sz w:val="20"/>
                            <w:szCs w:val="20"/>
                          </w:rPr>
                          <w:t xml:space="preserve">  </w:t>
                        </w:r>
                        <w:r w:rsidRPr="003E5608">
                          <w:rPr>
                            <w:noProof/>
                            <w:color w:val="000000"/>
                            <w:sz w:val="20"/>
                            <w:szCs w:val="20"/>
                            <w:lang w:val="es-ES_tradnl" w:eastAsia="es-ES_tradnl"/>
                          </w:rPr>
                          <w:drawing>
                            <wp:inline distT="0" distB="0" distL="0" distR="0" wp14:anchorId="074085B4" wp14:editId="5155F001">
                              <wp:extent cx="129247" cy="129247"/>
                              <wp:effectExtent l="0" t="0" r="0" b="0"/>
                              <wp:docPr id="100011" name="Imagen 1000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1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9934" cy="1299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E5608">
                          <w:rPr>
                            <w:rFonts w:ascii="Arial" w:eastAsia="Arial" w:hAnsi="Arial" w:cs="Arial"/>
                            <w:color w:val="08519D"/>
                            <w:sz w:val="20"/>
                            <w:szCs w:val="20"/>
                          </w:rPr>
                          <w:t xml:space="preserve"> </w:t>
                        </w:r>
                        <w:hyperlink r:id="rId19" w:history="1">
                          <w:r w:rsidRPr="003E5608"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szCs w:val="20"/>
                              <w:u w:val="single" w:color="0000FF"/>
                            </w:rPr>
                            <w:t>@Michelin</w:t>
                          </w:r>
                        </w:hyperlink>
                      </w:p>
                    </w:tc>
                  </w:tr>
                </w:tbl>
                <w:p w14:paraId="4BF380E8" w14:textId="77777777" w:rsidR="009A5626" w:rsidRPr="003E5608" w:rsidRDefault="009A5626" w:rsidP="009A56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</w:pPr>
                </w:p>
                <w:p w14:paraId="38A42AB5" w14:textId="72F385D4" w:rsidR="008B73E3" w:rsidRPr="00781BC0" w:rsidRDefault="009A5626" w:rsidP="00991E18">
                  <w:pPr>
                    <w:jc w:val="center"/>
                    <w:rPr>
                      <w:rFonts w:ascii="Verdana" w:hAnsi="Verdana"/>
                      <w:lang w:val="pt-PT"/>
                    </w:rPr>
                  </w:pPr>
                  <w:r w:rsidRPr="003E5608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Ronda de Poniente, 6 – 28760 Tres Cantos – </w:t>
                  </w:r>
                  <w:r w:rsidRPr="003E5608">
                    <w:rPr>
                      <w:rFonts w:ascii="Arial" w:hAnsi="Arial" w:cs="Arial"/>
                      <w:sz w:val="20"/>
                      <w:szCs w:val="20"/>
                      <w:lang w:val="pt-PT"/>
                    </w:rPr>
                    <w:t>Madrid. ESPANHA</w:t>
                  </w:r>
                </w:p>
              </w:sdtContent>
            </w:sdt>
          </w:sdtContent>
        </w:sdt>
      </w:sdtContent>
    </w:sdt>
    <w:sectPr w:rsidR="008B73E3" w:rsidRPr="00781BC0" w:rsidSect="00BB2C7B">
      <w:headerReference w:type="default" r:id="rId20"/>
      <w:headerReference w:type="first" r:id="rId21"/>
      <w:pgSz w:w="11906" w:h="16838"/>
      <w:pgMar w:top="418" w:right="1440" w:bottom="1135" w:left="1440" w:header="204" w:footer="709" w:gutter="0"/>
      <w:pgBorders w:offsetFrom="page">
        <w:top w:val="single" w:sz="48" w:space="0" w:color="009983"/>
        <w:left w:val="single" w:sz="48" w:space="0" w:color="009983"/>
        <w:bottom w:val="single" w:sz="48" w:space="0" w:color="009983"/>
        <w:right w:val="single" w:sz="48" w:space="0" w:color="009983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9037" w14:textId="77777777" w:rsidR="00AA66C3" w:rsidRDefault="00AA66C3" w:rsidP="00F24D98">
      <w:r>
        <w:separator/>
      </w:r>
    </w:p>
  </w:endnote>
  <w:endnote w:type="continuationSeparator" w:id="0">
    <w:p w14:paraId="2EC395D0" w14:textId="77777777" w:rsidR="00AA66C3" w:rsidRDefault="00AA66C3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helin Unit Titling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Michelin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5BD4" w14:textId="77777777" w:rsidR="00AA66C3" w:rsidRDefault="00AA66C3" w:rsidP="00F24D98">
      <w:r>
        <w:separator/>
      </w:r>
    </w:p>
  </w:footnote>
  <w:footnote w:type="continuationSeparator" w:id="0">
    <w:p w14:paraId="29451366" w14:textId="77777777" w:rsidR="00AA66C3" w:rsidRDefault="00AA66C3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505A" w14:textId="3FCCC0DA" w:rsidR="00C53F0C" w:rsidRDefault="00C53F0C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4DE90A81" w14:textId="48147CD6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rFonts w:ascii="Michelin Unit Titling" w:hAnsi="Michelin Unit Titling"/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44C3CFD4" wp14:editId="155F0635">
          <wp:simplePos x="0" y="0"/>
          <wp:positionH relativeFrom="column">
            <wp:posOffset>1536192</wp:posOffset>
          </wp:positionH>
          <wp:positionV relativeFrom="paragraph">
            <wp:posOffset>48768</wp:posOffset>
          </wp:positionV>
          <wp:extent cx="2755993" cy="748738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93" cy="748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5015B" w14:textId="1EC6B4D8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62B4299B" w14:textId="77777777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6D689B3F" w14:textId="77777777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0BE4973F" w14:textId="77777777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7ED7FFED" w14:textId="77777777" w:rsidR="00BB2C7B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007AD784" w14:textId="77777777" w:rsidR="00BB2C7B" w:rsidRPr="00C53F0C" w:rsidRDefault="00BB2C7B" w:rsidP="00383FFE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F5A" w14:textId="34CA1E55" w:rsidR="001963B1" w:rsidRPr="001218EC" w:rsidRDefault="001218EC" w:rsidP="001218EC">
    <w:pPr>
      <w:pStyle w:val="Encabezado"/>
      <w:ind w:left="-1418"/>
    </w:pP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BD968" wp14:editId="39C06464">
              <wp:simplePos x="0" y="0"/>
              <wp:positionH relativeFrom="page">
                <wp:posOffset>190500</wp:posOffset>
              </wp:positionH>
              <wp:positionV relativeFrom="paragraph">
                <wp:posOffset>1332230</wp:posOffset>
              </wp:positionV>
              <wp:extent cx="1600200" cy="2540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A0C243" w14:textId="77777777" w:rsidR="001218EC" w:rsidRPr="00F97780" w:rsidRDefault="001218EC" w:rsidP="001218EC">
                          <w:pPr>
                            <w:jc w:val="center"/>
                            <w:rPr>
                              <w:rFonts w:ascii="Michelin" w:hAnsi="Michelin"/>
                              <w:color w:val="575757"/>
                            </w:rPr>
                          </w:pPr>
                          <w:r w:rsidRPr="00E61089">
                            <w:rPr>
                              <w:rFonts w:ascii="Michelin" w:hAnsi="Michelin"/>
                              <w:color w:val="575757"/>
                            </w:rPr>
                            <w:t>EXPERIÊNCIAS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D9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pt;margin-top:104.9pt;width:126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" fillcolor="white [3201]" stroked="f" strokeweight=".5pt">
              <v:textbox>
                <w:txbxContent>
                  <w:p w14:paraId="79A0C243" w14:textId="77777777" w:rsidR="001218EC" w:rsidRPr="00F97780" w:rsidRDefault="001218EC" w:rsidP="001218EC">
                    <w:pPr>
                      <w:jc w:val="center"/>
                      <w:rPr>
                        <w:rFonts w:ascii="Michelin" w:hAnsi="Michelin"/>
                        <w:color w:val="575757"/>
                      </w:rPr>
                    </w:pPr>
                    <w:r w:rsidRPr="00E61089">
                      <w:rPr>
                        <w:rFonts w:ascii="Michelin" w:hAnsi="Michelin"/>
                        <w:color w:val="575757"/>
                      </w:rPr>
                      <w:t>EXPERIÊNCIAS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D822AD" wp14:editId="12B7123B">
              <wp:simplePos x="0" y="0"/>
              <wp:positionH relativeFrom="page">
                <wp:posOffset>2294255</wp:posOffset>
              </wp:positionH>
              <wp:positionV relativeFrom="paragraph">
                <wp:posOffset>711835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497EB3" w14:textId="77777777" w:rsidR="001218EC" w:rsidRPr="00F97780" w:rsidRDefault="001218EC" w:rsidP="001218EC">
                          <w:pPr>
                            <w:jc w:val="center"/>
                            <w:rPr>
                              <w:rFonts w:ascii="Michelin" w:hAnsi="Michelin"/>
                              <w:color w:val="575757"/>
                            </w:rPr>
                          </w:pPr>
                          <w:r w:rsidRPr="001E4088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INFORMAÇÃO</w:t>
                          </w:r>
                          <w:r w:rsidRPr="00BE269E"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  <w:t>IMPRENSA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822AD" id="Text Box 4" o:spid="_x0000_s1027" type="#_x0000_t202" style="position:absolute;left:0;text-align:left;margin-left:180.65pt;margin-top:56.05pt;width:234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" fillcolor="white [3201]" stroked="f" strokeweight=".5pt">
              <v:textbox>
                <w:txbxContent>
                  <w:p w14:paraId="27497EB3" w14:textId="77777777" w:rsidR="001218EC" w:rsidRPr="00F97780" w:rsidRDefault="001218EC" w:rsidP="001218EC">
                    <w:pPr>
                      <w:jc w:val="center"/>
                      <w:rPr>
                        <w:rFonts w:ascii="Michelin" w:hAnsi="Michelin"/>
                        <w:color w:val="575757"/>
                      </w:rPr>
                    </w:pPr>
                    <w:r w:rsidRPr="001E4088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INFORMAÇÃO</w:t>
                    </w:r>
                    <w:r w:rsidRPr="00BE269E"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 xml:space="preserve"> de </w:t>
                    </w:r>
                    <w:r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  <w:t>IMPRENSA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14430A92" wp14:editId="48FA6318">
          <wp:extent cx="7479807" cy="1879600"/>
          <wp:effectExtent l="0" t="0" r="635" b="0"/>
          <wp:docPr id="15" name="Picture 5" descr="A logo of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5" descr="A logo of a ti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290" cy="188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A53ED6C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A62E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520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886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64D8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629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9CC6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1E03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802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28291B"/>
    <w:multiLevelType w:val="hybridMultilevel"/>
    <w:tmpl w:val="7A769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0A9"/>
    <w:multiLevelType w:val="hybridMultilevel"/>
    <w:tmpl w:val="9D0E8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42830"/>
    <w:multiLevelType w:val="hybridMultilevel"/>
    <w:tmpl w:val="ED4AC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521775">
    <w:abstractNumId w:val="2"/>
  </w:num>
  <w:num w:numId="2" w16cid:durableId="450826286">
    <w:abstractNumId w:val="0"/>
  </w:num>
  <w:num w:numId="3" w16cid:durableId="1595748829">
    <w:abstractNumId w:val="1"/>
  </w:num>
  <w:num w:numId="4" w16cid:durableId="214099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6"/>
    <w:rsid w:val="000232A2"/>
    <w:rsid w:val="000561A2"/>
    <w:rsid w:val="0006333E"/>
    <w:rsid w:val="000A416A"/>
    <w:rsid w:val="000B3F91"/>
    <w:rsid w:val="000D415B"/>
    <w:rsid w:val="000E1717"/>
    <w:rsid w:val="000F2003"/>
    <w:rsid w:val="00112957"/>
    <w:rsid w:val="00116A1A"/>
    <w:rsid w:val="001218EC"/>
    <w:rsid w:val="001348FA"/>
    <w:rsid w:val="0019473D"/>
    <w:rsid w:val="001963B1"/>
    <w:rsid w:val="001C72F7"/>
    <w:rsid w:val="001D49B6"/>
    <w:rsid w:val="0021595A"/>
    <w:rsid w:val="002462FF"/>
    <w:rsid w:val="00262F8B"/>
    <w:rsid w:val="00270632"/>
    <w:rsid w:val="00274DC8"/>
    <w:rsid w:val="0027531F"/>
    <w:rsid w:val="002D568A"/>
    <w:rsid w:val="002E44BA"/>
    <w:rsid w:val="0030690B"/>
    <w:rsid w:val="00383FFE"/>
    <w:rsid w:val="00387E23"/>
    <w:rsid w:val="003E473A"/>
    <w:rsid w:val="0041774C"/>
    <w:rsid w:val="004237CD"/>
    <w:rsid w:val="00471963"/>
    <w:rsid w:val="00485187"/>
    <w:rsid w:val="00493386"/>
    <w:rsid w:val="004A004B"/>
    <w:rsid w:val="004A7A65"/>
    <w:rsid w:val="004C6A8C"/>
    <w:rsid w:val="004E3294"/>
    <w:rsid w:val="00505743"/>
    <w:rsid w:val="00573C37"/>
    <w:rsid w:val="005B0028"/>
    <w:rsid w:val="006947FF"/>
    <w:rsid w:val="006C44F0"/>
    <w:rsid w:val="00761D73"/>
    <w:rsid w:val="00775A89"/>
    <w:rsid w:val="00781BC0"/>
    <w:rsid w:val="00785BD9"/>
    <w:rsid w:val="007A535E"/>
    <w:rsid w:val="007C11CD"/>
    <w:rsid w:val="007E4C36"/>
    <w:rsid w:val="007F094E"/>
    <w:rsid w:val="00836A7D"/>
    <w:rsid w:val="00846C43"/>
    <w:rsid w:val="0085450A"/>
    <w:rsid w:val="00856CF5"/>
    <w:rsid w:val="00877B40"/>
    <w:rsid w:val="00885E5B"/>
    <w:rsid w:val="008B73E3"/>
    <w:rsid w:val="008C5A66"/>
    <w:rsid w:val="009009DA"/>
    <w:rsid w:val="0093532F"/>
    <w:rsid w:val="00940442"/>
    <w:rsid w:val="00963A05"/>
    <w:rsid w:val="00991E18"/>
    <w:rsid w:val="009A5626"/>
    <w:rsid w:val="009B13EE"/>
    <w:rsid w:val="009B4F11"/>
    <w:rsid w:val="009E06AB"/>
    <w:rsid w:val="00A1201D"/>
    <w:rsid w:val="00A35CC0"/>
    <w:rsid w:val="00A35FCE"/>
    <w:rsid w:val="00A44B13"/>
    <w:rsid w:val="00A91B47"/>
    <w:rsid w:val="00AA66C3"/>
    <w:rsid w:val="00AC0E74"/>
    <w:rsid w:val="00AD7D2D"/>
    <w:rsid w:val="00B509A0"/>
    <w:rsid w:val="00B97B28"/>
    <w:rsid w:val="00BB1209"/>
    <w:rsid w:val="00BB2C7B"/>
    <w:rsid w:val="00C53F0C"/>
    <w:rsid w:val="00CC7E49"/>
    <w:rsid w:val="00D24541"/>
    <w:rsid w:val="00D24640"/>
    <w:rsid w:val="00D250A1"/>
    <w:rsid w:val="00D25239"/>
    <w:rsid w:val="00D63E3A"/>
    <w:rsid w:val="00D67EFC"/>
    <w:rsid w:val="00D879B3"/>
    <w:rsid w:val="00DB7FA5"/>
    <w:rsid w:val="00DD5C33"/>
    <w:rsid w:val="00E605AC"/>
    <w:rsid w:val="00E60E8B"/>
    <w:rsid w:val="00EA0D1B"/>
    <w:rsid w:val="00F24D98"/>
    <w:rsid w:val="00F435A2"/>
    <w:rsid w:val="00F4511C"/>
    <w:rsid w:val="00F6785B"/>
    <w:rsid w:val="00F9291C"/>
    <w:rsid w:val="00F97780"/>
    <w:rsid w:val="00FA7D1C"/>
    <w:rsid w:val="00FB4CC0"/>
    <w:rsid w:val="00FB5259"/>
    <w:rsid w:val="00FB626B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8B73E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B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7E49"/>
    <w:pPr>
      <w:ind w:left="720"/>
      <w:contextualSpacing/>
    </w:pPr>
  </w:style>
  <w:style w:type="paragraph" w:styleId="Revisin">
    <w:name w:val="Revision"/>
    <w:hidden/>
    <w:uiPriority w:val="99"/>
    <w:semiHidden/>
    <w:rsid w:val="00B509A0"/>
  </w:style>
  <w:style w:type="character" w:styleId="Mencinsinresolver">
    <w:name w:val="Unresolved Mention"/>
    <w:basedOn w:val="Fuentedeprrafopredeter"/>
    <w:uiPriority w:val="99"/>
    <w:semiHidden/>
    <w:unhideWhenUsed/>
    <w:rsid w:val="0057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michelin.pt/" TargetMode="External"/><Relationship Id="rId13" Type="http://schemas.openxmlformats.org/officeDocument/2006/relationships/hyperlink" Target="http://www.michelin.p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cid:ii_kl7q6gpk1" TargetMode="External"/><Relationship Id="rId17" Type="http://schemas.openxmlformats.org/officeDocument/2006/relationships/hyperlink" Target="https://www.facebook.com/michelinportuga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twitter.com/MichelinNew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omunicacion-ib@michelin.com" TargetMode="External"/><Relationship Id="rId19" Type="http://schemas.openxmlformats.org/officeDocument/2006/relationships/hyperlink" Target="https://www.linkedin.com/company/michel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elin.pt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56CCA-3D15-4E67-AFE0-7DC7D52B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1041</Words>
  <Characters>5729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7</cp:revision>
  <dcterms:created xsi:type="dcterms:W3CDTF">2024-05-24T16:22:00Z</dcterms:created>
  <dcterms:modified xsi:type="dcterms:W3CDTF">2024-06-04T18:21:00Z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2022-03-14T16:33:50Z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148ffb48-ac30-4c46-8116-3e53ea5dda2c</vt:lpwstr>
  </property>
  <property fmtid="{D5CDD505-2E9C-101B-9397-08002B2CF9AE}" pid="8" name="MSIP_Label_09e9a456-2778-4ca9-be06-1190b1e1118a_ContentBits">
    <vt:lpwstr>0</vt:lpwstr>
  </property>
</Properties>
</file>