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C18A" w14:textId="421F723D" w:rsidR="002D20E3" w:rsidRDefault="00C024D8" w:rsidP="00245F34">
      <w:pPr>
        <w:ind w:left="5761"/>
        <w:rPr>
          <w:sz w:val="20"/>
          <w:szCs w:val="20"/>
        </w:rPr>
      </w:pPr>
      <w:r>
        <w:rPr>
          <w:rFonts w:ascii="Arial" w:eastAsia="Arial" w:hAnsi="Arial" w:cs="Arial"/>
          <w:sz w:val="20"/>
          <w:szCs w:val="20"/>
        </w:rPr>
        <w:t xml:space="preserve">Madrid, </w:t>
      </w:r>
      <w:r w:rsidR="008A176D">
        <w:rPr>
          <w:rFonts w:ascii="Arial" w:eastAsia="Arial" w:hAnsi="Arial" w:cs="Arial"/>
          <w:sz w:val="20"/>
          <w:szCs w:val="20"/>
        </w:rPr>
        <w:t xml:space="preserve">3 de </w:t>
      </w:r>
      <w:proofErr w:type="spellStart"/>
      <w:r w:rsidR="008A176D">
        <w:rPr>
          <w:rFonts w:ascii="Arial" w:eastAsia="Arial" w:hAnsi="Arial" w:cs="Arial"/>
          <w:sz w:val="20"/>
          <w:szCs w:val="20"/>
        </w:rPr>
        <w:t>junio</w:t>
      </w:r>
      <w:proofErr w:type="spellEnd"/>
      <w:r w:rsidR="008A176D">
        <w:rPr>
          <w:rFonts w:ascii="Arial" w:eastAsia="Arial" w:hAnsi="Arial" w:cs="Arial"/>
          <w:sz w:val="20"/>
          <w:szCs w:val="20"/>
        </w:rPr>
        <w:t xml:space="preserve"> de 2024</w:t>
      </w:r>
    </w:p>
    <w:sdt>
      <w:sdtPr>
        <w:id w:val="87172091"/>
        <w:placeholder>
          <w:docPart w:val="DefaultPlaceholder_22675703"/>
        </w:placeholder>
      </w:sdtPr>
      <w:sdtContent>
        <w:p w14:paraId="4A23AC8A" w14:textId="77777777" w:rsidR="002D20E3" w:rsidRDefault="002D20E3">
          <w:pPr>
            <w:jc w:val="center"/>
            <w:rPr>
              <w:rFonts w:ascii="Arial" w:eastAsia="Arial" w:hAnsi="Arial" w:cs="Arial"/>
            </w:rPr>
          </w:pPr>
        </w:p>
        <w:p w14:paraId="559F0911" w14:textId="77777777" w:rsidR="002D20E3" w:rsidRDefault="002D20E3">
          <w:pPr>
            <w:jc w:val="center"/>
            <w:rPr>
              <w:rFonts w:ascii="Arial" w:eastAsia="Arial" w:hAnsi="Arial" w:cs="Arial"/>
              <w:b/>
              <w:bCs/>
              <w:sz w:val="26"/>
              <w:szCs w:val="26"/>
            </w:rPr>
          </w:pPr>
        </w:p>
        <w:p w14:paraId="3C0F5C78" w14:textId="77777777" w:rsidR="008A176D" w:rsidRDefault="008A176D">
          <w:pPr>
            <w:jc w:val="center"/>
            <w:rPr>
              <w:rFonts w:ascii="Arial" w:eastAsia="Arial" w:hAnsi="Arial" w:cs="Arial"/>
              <w:b/>
              <w:bCs/>
              <w:sz w:val="28"/>
              <w:szCs w:val="28"/>
              <w:lang w:val="es-ES"/>
            </w:rPr>
          </w:pPr>
          <w:r w:rsidRPr="008A176D">
            <w:rPr>
              <w:rFonts w:ascii="Arial" w:eastAsia="Arial" w:hAnsi="Arial" w:cs="Arial"/>
              <w:b/>
              <w:bCs/>
              <w:sz w:val="28"/>
              <w:szCs w:val="28"/>
              <w:lang w:val="es-ES"/>
            </w:rPr>
            <w:t>Michelin apoya el reto de conseguir un transporte más seguro, sostenible y rentable en el último Congreso Nacional de CETM</w:t>
          </w:r>
        </w:p>
        <w:p w14:paraId="0FE32541" w14:textId="77777777" w:rsidR="002D20E3" w:rsidRPr="00237BAD" w:rsidRDefault="002D20E3">
          <w:pPr>
            <w:jc w:val="center"/>
            <w:rPr>
              <w:rFonts w:ascii="Arial" w:eastAsia="Arial" w:hAnsi="Arial" w:cs="Arial"/>
              <w:b/>
              <w:bCs/>
              <w:sz w:val="22"/>
              <w:szCs w:val="22"/>
              <w:lang w:val="es-ES"/>
            </w:rPr>
          </w:pPr>
        </w:p>
        <w:p w14:paraId="1818F114" w14:textId="77777777" w:rsidR="002D20E3" w:rsidRPr="00237BAD" w:rsidRDefault="002D20E3">
          <w:pPr>
            <w:rPr>
              <w:rFonts w:ascii="Arial" w:eastAsia="Arial" w:hAnsi="Arial" w:cs="Arial"/>
              <w:b/>
              <w:bCs/>
              <w:sz w:val="22"/>
              <w:szCs w:val="22"/>
              <w:lang w:val="es-ES"/>
            </w:rPr>
          </w:pPr>
        </w:p>
        <w:p w14:paraId="4441EDCB" w14:textId="77777777" w:rsidR="008A176D" w:rsidRPr="008A176D" w:rsidRDefault="008A176D" w:rsidP="008A176D">
          <w:pPr>
            <w:numPr>
              <w:ilvl w:val="0"/>
              <w:numId w:val="1"/>
            </w:numPr>
            <w:pBdr>
              <w:left w:val="none" w:sz="0" w:space="8" w:color="auto"/>
            </w:pBdr>
            <w:ind w:hanging="424"/>
            <w:jc w:val="both"/>
            <w:rPr>
              <w:rFonts w:ascii="Arial" w:eastAsia="Arial" w:hAnsi="Arial" w:cs="Arial"/>
              <w:sz w:val="20"/>
              <w:szCs w:val="20"/>
              <w:lang w:val="es-ES"/>
            </w:rPr>
          </w:pPr>
          <w:r w:rsidRPr="00120810">
            <w:rPr>
              <w:rFonts w:ascii="Arial" w:eastAsia="Arial" w:hAnsi="Arial" w:cs="Arial"/>
              <w:sz w:val="20"/>
              <w:szCs w:val="20"/>
              <w:lang w:val="es-ES"/>
            </w:rPr>
            <w:t>La Confederación Española de Empresarios de Transporte de Mercancías (CETM) ha celebrado su 19º Congreso Nacional del 22 a 24 de Mayo en Ciudad Real, donde se han reunido los actores claves de este sector, fabricantes, transportistas, proveedores de servicios y socios.</w:t>
          </w:r>
        </w:p>
        <w:p w14:paraId="304C5BE4" w14:textId="77777777" w:rsidR="008A176D" w:rsidRPr="008A176D" w:rsidRDefault="008A176D" w:rsidP="008A176D">
          <w:pPr>
            <w:numPr>
              <w:ilvl w:val="0"/>
              <w:numId w:val="1"/>
            </w:numPr>
            <w:pBdr>
              <w:left w:val="none" w:sz="0" w:space="8" w:color="auto"/>
            </w:pBdr>
            <w:ind w:hanging="424"/>
            <w:jc w:val="both"/>
            <w:rPr>
              <w:rFonts w:ascii="Arial" w:eastAsia="Arial" w:hAnsi="Arial" w:cs="Arial"/>
              <w:sz w:val="20"/>
              <w:szCs w:val="20"/>
              <w:lang w:val="es-ES"/>
            </w:rPr>
          </w:pPr>
          <w:r w:rsidRPr="00FD269D">
            <w:rPr>
              <w:rFonts w:ascii="Arial" w:eastAsia="Arial" w:hAnsi="Arial" w:cs="Arial"/>
              <w:sz w:val="20"/>
              <w:szCs w:val="20"/>
              <w:lang w:val="es-ES"/>
            </w:rPr>
            <w:t>Grupo MICHELIN ha puesto en valor la</w:t>
          </w:r>
          <w:r w:rsidRPr="008A176D">
            <w:rPr>
              <w:rFonts w:ascii="Arial" w:eastAsia="Arial" w:hAnsi="Arial" w:cs="Arial"/>
              <w:sz w:val="20"/>
              <w:szCs w:val="20"/>
              <w:lang w:val="es-ES"/>
            </w:rPr>
            <w:t xml:space="preserve"> reducción de costes y emisiones en las flotas, con su consiguiente impacto sobre la sostenibilidad, y la mejora de la seguridad. Esto se encuadra dentro de su propuesta global al transporte: neumáticos, gestión del mantenimiento y servicios a flotas.</w:t>
          </w:r>
        </w:p>
        <w:p w14:paraId="73A46645" w14:textId="77777777" w:rsidR="002D20E3" w:rsidRPr="00237BAD" w:rsidRDefault="002D20E3">
          <w:pPr>
            <w:jc w:val="both"/>
            <w:rPr>
              <w:rFonts w:ascii="Arial" w:eastAsia="Arial" w:hAnsi="Arial" w:cs="Arial"/>
              <w:b/>
              <w:bCs/>
              <w:sz w:val="22"/>
              <w:szCs w:val="22"/>
              <w:lang w:val="es-ES"/>
            </w:rPr>
          </w:pPr>
        </w:p>
        <w:p w14:paraId="04F46D97" w14:textId="0B81D821" w:rsidR="002D20E3" w:rsidRPr="00237BAD" w:rsidRDefault="0012024E" w:rsidP="0012024E">
          <w:pPr>
            <w:tabs>
              <w:tab w:val="left" w:pos="6885"/>
            </w:tabs>
            <w:spacing w:line="276" w:lineRule="auto"/>
            <w:jc w:val="both"/>
            <w:rPr>
              <w:rFonts w:ascii="Arial" w:eastAsia="Arial" w:hAnsi="Arial" w:cs="Arial"/>
              <w:sz w:val="20"/>
              <w:szCs w:val="20"/>
              <w:lang w:val="es-ES"/>
            </w:rPr>
          </w:pPr>
          <w:r>
            <w:rPr>
              <w:rFonts w:ascii="Arial" w:eastAsia="Arial" w:hAnsi="Arial" w:cs="Arial"/>
              <w:sz w:val="20"/>
              <w:szCs w:val="20"/>
              <w:lang w:val="es-ES"/>
            </w:rPr>
            <w:tab/>
          </w:r>
        </w:p>
        <w:p w14:paraId="703EFF29" w14:textId="77777777" w:rsidR="008A176D" w:rsidRPr="008A176D" w:rsidRDefault="008A176D" w:rsidP="008A176D">
          <w:pPr>
            <w:spacing w:line="276" w:lineRule="auto"/>
            <w:jc w:val="both"/>
            <w:rPr>
              <w:rFonts w:ascii="Arial" w:eastAsia="Arial" w:hAnsi="Arial" w:cs="Arial"/>
              <w:sz w:val="20"/>
              <w:szCs w:val="20"/>
              <w:lang w:val="es-ES"/>
            </w:rPr>
          </w:pPr>
          <w:r w:rsidRPr="008A176D">
            <w:rPr>
              <w:rFonts w:ascii="Arial" w:eastAsia="Arial" w:hAnsi="Arial" w:cs="Arial"/>
              <w:sz w:val="20"/>
              <w:szCs w:val="20"/>
              <w:lang w:val="es-ES"/>
            </w:rPr>
            <w:t>Michelin lleva más de 120 años acompañando al transportista y cubriendo sus necesidades. Desde el suministro de neumáticos y la ayuda en el mantenimiento, a la creación de una completa gama de servicios, como las soluciones de gestión para todo tipo de flotas de MICHELIN Connected Fleet.</w:t>
          </w:r>
        </w:p>
        <w:p w14:paraId="3BCFBF68" w14:textId="77777777" w:rsidR="008A176D" w:rsidRPr="008A176D" w:rsidRDefault="008A176D" w:rsidP="008A176D">
          <w:pPr>
            <w:spacing w:line="276" w:lineRule="auto"/>
            <w:jc w:val="both"/>
            <w:rPr>
              <w:rFonts w:ascii="Arial" w:eastAsia="Arial" w:hAnsi="Arial" w:cs="Arial"/>
              <w:sz w:val="20"/>
              <w:szCs w:val="20"/>
              <w:lang w:val="es-ES"/>
            </w:rPr>
          </w:pPr>
        </w:p>
        <w:p w14:paraId="2BEEC7D5" w14:textId="77777777" w:rsidR="008A176D" w:rsidRPr="008A176D" w:rsidRDefault="008A176D" w:rsidP="008A176D">
          <w:pPr>
            <w:spacing w:line="276" w:lineRule="auto"/>
            <w:jc w:val="both"/>
            <w:rPr>
              <w:rFonts w:ascii="Arial" w:eastAsia="Arial" w:hAnsi="Arial" w:cs="Arial"/>
              <w:sz w:val="20"/>
              <w:szCs w:val="20"/>
              <w:lang w:val="es-ES"/>
            </w:rPr>
          </w:pPr>
          <w:r w:rsidRPr="008A176D">
            <w:rPr>
              <w:rFonts w:ascii="Arial" w:eastAsia="Arial" w:hAnsi="Arial" w:cs="Arial"/>
              <w:sz w:val="20"/>
              <w:szCs w:val="20"/>
              <w:lang w:val="es-ES"/>
            </w:rPr>
            <w:t xml:space="preserve">Por este motivo, Michelin ha participado en el 19º Congreso Nacional de Empresarios del Transporte de Mercancías con un destacado stand en el que se han puesto en valor su propuesta global transporte en cuestiones relacionadas con los neumáticos, la gestión del mantenimiento y los servicios a flotas. Michelin ha prestado asesoramiento a todos los asistentes a través de un equipo de expertos profesionales de la compañía. </w:t>
          </w:r>
        </w:p>
        <w:p w14:paraId="02750210" w14:textId="77777777" w:rsidR="008A176D" w:rsidRPr="008A176D" w:rsidRDefault="008A176D" w:rsidP="008A176D">
          <w:pPr>
            <w:spacing w:line="276" w:lineRule="auto"/>
            <w:jc w:val="both"/>
            <w:rPr>
              <w:rFonts w:ascii="Arial" w:eastAsia="Arial" w:hAnsi="Arial" w:cs="Arial"/>
              <w:sz w:val="20"/>
              <w:szCs w:val="20"/>
              <w:lang w:val="es-ES"/>
            </w:rPr>
          </w:pPr>
        </w:p>
        <w:p w14:paraId="5DDCBE75" w14:textId="77777777" w:rsidR="008A176D" w:rsidRPr="008A176D" w:rsidRDefault="008A176D" w:rsidP="008A176D">
          <w:pPr>
            <w:spacing w:line="276" w:lineRule="auto"/>
            <w:jc w:val="both"/>
            <w:rPr>
              <w:rFonts w:ascii="Arial" w:eastAsia="Arial" w:hAnsi="Arial" w:cs="Arial"/>
              <w:sz w:val="20"/>
              <w:szCs w:val="20"/>
              <w:lang w:val="es-ES"/>
            </w:rPr>
          </w:pPr>
          <w:r w:rsidRPr="008A176D">
            <w:rPr>
              <w:rFonts w:ascii="Arial" w:eastAsia="Arial" w:hAnsi="Arial" w:cs="Arial"/>
              <w:sz w:val="20"/>
              <w:szCs w:val="20"/>
              <w:lang w:val="es-ES"/>
            </w:rPr>
            <w:t>Con más de 700 participantes registrados y algunas de las personalidades más importantes del mundo del transporte y la logística, esta exposición de vehículos, servicios y componentes de transporte representa una oportunidad única para que empresarios y profesionales del transporte y la logística puedan conocer las últimas novedades y soluciones para sus negocios de primera mano.</w:t>
          </w:r>
        </w:p>
        <w:p w14:paraId="78837382" w14:textId="77777777" w:rsidR="008A176D" w:rsidRPr="008A176D" w:rsidRDefault="008A176D" w:rsidP="008A176D">
          <w:pPr>
            <w:spacing w:line="276" w:lineRule="auto"/>
            <w:jc w:val="both"/>
            <w:rPr>
              <w:rFonts w:ascii="Arial" w:eastAsia="Arial" w:hAnsi="Arial" w:cs="Arial"/>
              <w:sz w:val="20"/>
              <w:szCs w:val="20"/>
              <w:lang w:val="es-ES"/>
            </w:rPr>
          </w:pPr>
        </w:p>
        <w:p w14:paraId="65F32D5F" w14:textId="77777777" w:rsidR="008A176D" w:rsidRPr="008A176D" w:rsidRDefault="008A176D" w:rsidP="008A176D">
          <w:pPr>
            <w:spacing w:line="276" w:lineRule="auto"/>
            <w:jc w:val="both"/>
            <w:rPr>
              <w:rFonts w:ascii="Arial" w:eastAsia="Arial" w:hAnsi="Arial" w:cs="Arial"/>
              <w:sz w:val="20"/>
              <w:szCs w:val="20"/>
              <w:lang w:val="es-ES"/>
            </w:rPr>
          </w:pPr>
          <w:r w:rsidRPr="008A176D">
            <w:rPr>
              <w:rFonts w:ascii="Arial" w:eastAsia="Arial" w:hAnsi="Arial" w:cs="Arial"/>
              <w:sz w:val="20"/>
              <w:szCs w:val="20"/>
              <w:lang w:val="es-ES"/>
            </w:rPr>
            <w:t>Como novedad, todos los que se acercaron al espacio Michelin pudieron conocer de primera mano la incorporación de nuevas tecnologías de gestión de datos como la IA para crear la solución integral MICHELIN Connected Mobility, que incluye el servicio de mantenimiento de los neumáticos.</w:t>
          </w:r>
        </w:p>
        <w:p w14:paraId="3D208C20" w14:textId="77777777" w:rsidR="008A176D" w:rsidRPr="008A176D" w:rsidRDefault="008A176D" w:rsidP="008A176D">
          <w:pPr>
            <w:spacing w:line="276" w:lineRule="auto"/>
            <w:jc w:val="both"/>
            <w:rPr>
              <w:rFonts w:ascii="Arial" w:eastAsia="Arial" w:hAnsi="Arial" w:cs="Arial"/>
              <w:sz w:val="20"/>
              <w:szCs w:val="20"/>
              <w:lang w:val="es-ES"/>
            </w:rPr>
          </w:pPr>
        </w:p>
        <w:p w14:paraId="1D5333BC" w14:textId="24AC6FB5" w:rsidR="002D20E3" w:rsidRDefault="008A176D" w:rsidP="008A176D">
          <w:pPr>
            <w:spacing w:line="276" w:lineRule="auto"/>
            <w:jc w:val="both"/>
            <w:rPr>
              <w:rFonts w:ascii="Arial" w:eastAsia="Arial" w:hAnsi="Arial" w:cs="Arial"/>
              <w:sz w:val="20"/>
              <w:szCs w:val="20"/>
              <w:lang w:val="es-ES"/>
            </w:rPr>
          </w:pPr>
          <w:r w:rsidRPr="008A176D">
            <w:rPr>
              <w:rFonts w:ascii="Arial" w:eastAsia="Arial" w:hAnsi="Arial" w:cs="Arial"/>
              <w:sz w:val="20"/>
              <w:szCs w:val="20"/>
              <w:lang w:val="es-ES"/>
            </w:rPr>
            <w:t xml:space="preserve">La experiencia de Michelin de más de 120 años junto al transportista y una inversión que supera los 1.000 millones de euros anuales en </w:t>
          </w:r>
          <w:proofErr w:type="spellStart"/>
          <w:r w:rsidRPr="008A176D">
            <w:rPr>
              <w:rFonts w:ascii="Arial" w:eastAsia="Arial" w:hAnsi="Arial" w:cs="Arial"/>
              <w:sz w:val="20"/>
              <w:szCs w:val="20"/>
              <w:lang w:val="es-ES"/>
            </w:rPr>
            <w:t>i+D+i</w:t>
          </w:r>
          <w:proofErr w:type="spellEnd"/>
          <w:r w:rsidRPr="008A176D">
            <w:rPr>
              <w:rFonts w:ascii="Arial" w:eastAsia="Arial" w:hAnsi="Arial" w:cs="Arial"/>
              <w:sz w:val="20"/>
              <w:szCs w:val="20"/>
              <w:lang w:val="es-ES"/>
            </w:rPr>
            <w:t xml:space="preserve"> del neumático alrededor del neumático y más allá del neumático, contribuye a un transporte seguro rentable y sostenible para el profesional.</w:t>
          </w:r>
        </w:p>
        <w:p w14:paraId="5F9DFBE3" w14:textId="2F4025F9" w:rsidR="002D20E3" w:rsidRDefault="00000000">
          <w:pPr>
            <w:spacing w:line="276" w:lineRule="auto"/>
            <w:jc w:val="both"/>
            <w:rPr>
              <w:rFonts w:ascii="Arial" w:eastAsia="Arial" w:hAnsi="Arial" w:cs="Arial"/>
              <w:sz w:val="20"/>
              <w:szCs w:val="20"/>
            </w:rPr>
          </w:pPr>
        </w:p>
      </w:sdtContent>
    </w:sdt>
    <w:p w14:paraId="4AD52A4D" w14:textId="77777777" w:rsidR="002D20E3" w:rsidRPr="00237BAD" w:rsidRDefault="00C024D8">
      <w:pPr>
        <w:jc w:val="both"/>
        <w:rPr>
          <w:sz w:val="16"/>
          <w:szCs w:val="16"/>
          <w:lang w:val="es-ES"/>
        </w:rPr>
      </w:pPr>
      <w:r w:rsidRPr="00237BAD">
        <w:rPr>
          <w:rFonts w:ascii="Arial" w:eastAsia="Arial" w:hAnsi="Arial" w:cs="Arial"/>
          <w:b/>
          <w:bCs/>
          <w:sz w:val="16"/>
          <w:szCs w:val="16"/>
          <w:lang w:val="es-ES"/>
        </w:rPr>
        <w:t>Acerca de Michelin</w:t>
      </w:r>
    </w:p>
    <w:p w14:paraId="6EC4A8F5" w14:textId="77777777" w:rsidR="002D20E3" w:rsidRPr="00237BAD" w:rsidRDefault="00C024D8">
      <w:pPr>
        <w:jc w:val="both"/>
        <w:rPr>
          <w:lang w:val="es-ES"/>
        </w:rPr>
      </w:pPr>
      <w:r w:rsidRPr="00237BAD">
        <w:rPr>
          <w:rFonts w:ascii="Arial" w:eastAsia="Arial" w:hAnsi="Arial" w:cs="Arial"/>
          <w:sz w:val="16"/>
          <w:szCs w:val="16"/>
          <w:lang w:val="es-ES"/>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w:t>
      </w:r>
      <w:r w:rsidRPr="00237BAD">
        <w:rPr>
          <w:rFonts w:ascii="Arial" w:eastAsia="Arial" w:hAnsi="Arial" w:cs="Arial"/>
          <w:sz w:val="16"/>
          <w:szCs w:val="16"/>
          <w:lang w:val="es-ES"/>
        </w:rPr>
        <w:lastRenderedPageBreak/>
        <w:t>en Clermont-Ferrand (Francia), Michelin está presente en 175 países, emplea a 132.000 personas y dispone de 67 centros de producción que en 2022 han fabricado alrededor de 200 millones de neumáticos (</w:t>
      </w:r>
      <w:hyperlink r:id="rId7" w:history="1">
        <w:r w:rsidRPr="00237BAD">
          <w:rPr>
            <w:rFonts w:ascii="Arial" w:eastAsia="Arial" w:hAnsi="Arial" w:cs="Arial"/>
            <w:color w:val="0000FF"/>
            <w:sz w:val="16"/>
            <w:szCs w:val="16"/>
            <w:u w:val="single" w:color="0000FF"/>
            <w:lang w:val="es-ES"/>
          </w:rPr>
          <w:t>www.michelin.es</w:t>
        </w:r>
      </w:hyperlink>
      <w:r w:rsidRPr="00237BAD">
        <w:rPr>
          <w:rFonts w:ascii="Arial" w:eastAsia="Arial" w:hAnsi="Arial" w:cs="Arial"/>
          <w:sz w:val="16"/>
          <w:szCs w:val="16"/>
          <w:lang w:val="es-ES"/>
        </w:rPr>
        <w:t>).</w:t>
      </w:r>
    </w:p>
    <w:p w14:paraId="0992A8CE" w14:textId="77777777" w:rsidR="002D20E3" w:rsidRPr="00237BAD" w:rsidRDefault="002D20E3">
      <w:pPr>
        <w:jc w:val="both"/>
        <w:rPr>
          <w:rFonts w:ascii="Arial" w:eastAsia="Arial" w:hAnsi="Arial" w:cs="Arial"/>
          <w:sz w:val="16"/>
          <w:szCs w:val="16"/>
          <w:lang w:val="es-ES"/>
        </w:rPr>
      </w:pPr>
    </w:p>
    <w:p w14:paraId="5A62AC98" w14:textId="77777777" w:rsidR="002D20E3" w:rsidRPr="00237BAD" w:rsidRDefault="002D20E3">
      <w:pPr>
        <w:jc w:val="both"/>
        <w:rPr>
          <w:rFonts w:ascii="Arial" w:eastAsia="Arial" w:hAnsi="Arial" w:cs="Arial"/>
          <w:sz w:val="16"/>
          <w:szCs w:val="16"/>
          <w:lang w:val="es-ES"/>
        </w:rPr>
      </w:pPr>
    </w:p>
    <w:p w14:paraId="1684212F" w14:textId="77777777" w:rsidR="002D20E3" w:rsidRPr="00237BAD" w:rsidRDefault="002D20E3">
      <w:pPr>
        <w:jc w:val="both"/>
        <w:rPr>
          <w:rFonts w:ascii="Arial" w:eastAsia="Arial" w:hAnsi="Arial" w:cs="Arial"/>
          <w:sz w:val="16"/>
          <w:szCs w:val="16"/>
          <w:lang w:val="es-ES"/>
        </w:rPr>
      </w:pPr>
    </w:p>
    <w:p w14:paraId="65F9B302" w14:textId="77777777" w:rsidR="002D20E3" w:rsidRPr="00237BAD" w:rsidRDefault="002D20E3">
      <w:pPr>
        <w:jc w:val="both"/>
        <w:rPr>
          <w:rFonts w:ascii="Arial" w:eastAsia="Arial" w:hAnsi="Arial" w:cs="Arial"/>
          <w:sz w:val="20"/>
          <w:szCs w:val="20"/>
          <w:lang w:val="es-ES"/>
        </w:rPr>
      </w:pPr>
    </w:p>
    <w:p w14:paraId="375530A3" w14:textId="31306E27" w:rsidR="002D20E3" w:rsidRPr="00237BAD" w:rsidRDefault="00DE3D6B" w:rsidP="00DE3D6B">
      <w:pPr>
        <w:tabs>
          <w:tab w:val="center" w:pos="3816"/>
        </w:tabs>
        <w:spacing w:line="276" w:lineRule="auto"/>
        <w:ind w:right="1394"/>
        <w:rPr>
          <w:sz w:val="28"/>
          <w:szCs w:val="28"/>
          <w:lang w:val="es-ES"/>
        </w:rPr>
      </w:pPr>
      <w:r>
        <w:rPr>
          <w:rFonts w:ascii="Arial" w:eastAsia="Arial" w:hAnsi="Arial" w:cs="Arial"/>
          <w:sz w:val="28"/>
          <w:szCs w:val="28"/>
          <w:lang w:val="es-ES"/>
        </w:rPr>
        <w:tab/>
      </w:r>
      <w:r w:rsidR="00C024D8" w:rsidRPr="00237BAD">
        <w:rPr>
          <w:rFonts w:ascii="Arial" w:eastAsia="Arial" w:hAnsi="Arial" w:cs="Arial"/>
          <w:sz w:val="28"/>
          <w:szCs w:val="28"/>
          <w:lang w:val="es-ES"/>
        </w:rPr>
        <w:t xml:space="preserve">                 </w:t>
      </w:r>
    </w:p>
    <w:p w14:paraId="5A37C00B" w14:textId="77777777" w:rsidR="002D20E3" w:rsidRPr="00237BAD" w:rsidRDefault="002D20E3">
      <w:pPr>
        <w:spacing w:line="276" w:lineRule="auto"/>
        <w:ind w:firstLine="851"/>
        <w:jc w:val="center"/>
        <w:rPr>
          <w:rFonts w:ascii="Arial" w:eastAsia="Arial" w:hAnsi="Arial" w:cs="Arial"/>
          <w:sz w:val="20"/>
          <w:szCs w:val="20"/>
          <w:lang w:val="es-ES"/>
        </w:rPr>
      </w:pPr>
    </w:p>
    <w:p w14:paraId="27CF563E" w14:textId="77777777" w:rsidR="002D20E3" w:rsidRPr="00237BAD" w:rsidRDefault="00C024D8">
      <w:pPr>
        <w:spacing w:line="276" w:lineRule="auto"/>
        <w:ind w:right="1394" w:firstLine="851"/>
        <w:jc w:val="center"/>
        <w:rPr>
          <w:sz w:val="20"/>
          <w:szCs w:val="20"/>
          <w:lang w:val="es-ES"/>
        </w:rPr>
      </w:pPr>
      <w:r w:rsidRPr="00237BAD">
        <w:rPr>
          <w:rFonts w:ascii="Arial" w:eastAsia="Arial" w:hAnsi="Arial" w:cs="Arial"/>
          <w:sz w:val="20"/>
          <w:szCs w:val="20"/>
          <w:lang w:val="es-ES"/>
        </w:rPr>
        <w:t>DEPARTAMENTO DE COMUNICACIÓN MICHELIN</w:t>
      </w:r>
    </w:p>
    <w:p w14:paraId="582C3FBF" w14:textId="77777777" w:rsidR="002D20E3" w:rsidRPr="00237BAD" w:rsidRDefault="00000000">
      <w:pPr>
        <w:spacing w:line="276" w:lineRule="auto"/>
        <w:ind w:right="1394" w:firstLine="851"/>
        <w:jc w:val="center"/>
        <w:rPr>
          <w:lang w:val="es-ES"/>
        </w:rPr>
      </w:pPr>
      <w:hyperlink r:id="rId8" w:history="1">
        <w:r w:rsidR="00C024D8" w:rsidRPr="00237BAD">
          <w:rPr>
            <w:rFonts w:ascii="Arial" w:eastAsia="Arial" w:hAnsi="Arial" w:cs="Arial"/>
            <w:color w:val="0000FF"/>
            <w:sz w:val="20"/>
            <w:szCs w:val="20"/>
            <w:u w:val="single" w:color="0000FF"/>
            <w:lang w:val="es-ES"/>
          </w:rPr>
          <w:t>comunicación-ib@michelin.com</w:t>
        </w:r>
      </w:hyperlink>
    </w:p>
    <w:p w14:paraId="34965735" w14:textId="2021DD8A" w:rsidR="002D20E3" w:rsidRDefault="00C024D8">
      <w:pPr>
        <w:ind w:right="1394" w:firstLine="851"/>
        <w:jc w:val="center"/>
        <w:rPr>
          <w:sz w:val="20"/>
          <w:szCs w:val="20"/>
        </w:rPr>
      </w:pPr>
      <w:r>
        <w:rPr>
          <w:noProof/>
          <w:sz w:val="20"/>
          <w:szCs w:val="20"/>
        </w:rPr>
        <w:drawing>
          <wp:inline distT="0" distB="0" distL="0" distR="0" wp14:anchorId="4D212072" wp14:editId="0AE6A6C9">
            <wp:extent cx="1609725" cy="18097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stretch>
                      <a:fillRect/>
                    </a:stretch>
                  </pic:blipFill>
                  <pic:spPr>
                    <a:xfrm>
                      <a:off x="0" y="0"/>
                      <a:ext cx="1609725" cy="1809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9026"/>
      </w:tblGrid>
      <w:tr w:rsidR="002D20E3" w14:paraId="33FF5B26" w14:textId="77777777">
        <w:tc>
          <w:tcPr>
            <w:tcW w:w="9026" w:type="dxa"/>
            <w:tcMar>
              <w:top w:w="0" w:type="dxa"/>
              <w:left w:w="113" w:type="dxa"/>
              <w:bottom w:w="0" w:type="dxa"/>
              <w:right w:w="113" w:type="dxa"/>
            </w:tcMar>
            <w:hideMark/>
          </w:tcPr>
          <w:p w14:paraId="069C5769" w14:textId="77777777" w:rsidR="002D20E3" w:rsidRDefault="00C024D8">
            <w:pPr>
              <w:ind w:right="1394" w:firstLine="851"/>
              <w:jc w:val="center"/>
              <w:rPr>
                <w:color w:val="000000"/>
              </w:rPr>
            </w:pPr>
            <w:r>
              <w:rPr>
                <w:rFonts w:ascii="Arial" w:eastAsia="Arial" w:hAnsi="Arial" w:cs="Arial"/>
                <w:color w:val="000000"/>
                <w:sz w:val="20"/>
                <w:szCs w:val="20"/>
              </w:rPr>
              <w:t xml:space="preserve"> </w:t>
            </w:r>
            <w:hyperlink r:id="rId10" w:history="1">
              <w:r>
                <w:rPr>
                  <w:rFonts w:ascii="Arial" w:eastAsia="Arial" w:hAnsi="Arial" w:cs="Arial"/>
                  <w:color w:val="0000FF"/>
                  <w:sz w:val="20"/>
                  <w:szCs w:val="20"/>
                  <w:u w:val="single" w:color="0000FF"/>
                </w:rPr>
                <w:t>www.michelin.es</w:t>
              </w:r>
            </w:hyperlink>
          </w:p>
          <w:p w14:paraId="36D211BD" w14:textId="77777777" w:rsidR="002D20E3" w:rsidRDefault="002D20E3">
            <w:pPr>
              <w:ind w:firstLine="851"/>
              <w:jc w:val="center"/>
              <w:rPr>
                <w:rFonts w:ascii="Arial" w:eastAsia="Arial" w:hAnsi="Arial" w:cs="Arial"/>
                <w:color w:val="08519D"/>
                <w:sz w:val="20"/>
                <w:szCs w:val="20"/>
              </w:rPr>
            </w:pPr>
          </w:p>
        </w:tc>
      </w:tr>
      <w:tr w:rsidR="002D20E3" w14:paraId="6EF26BF7" w14:textId="77777777">
        <w:tc>
          <w:tcPr>
            <w:tcW w:w="9026" w:type="dxa"/>
            <w:tcMar>
              <w:top w:w="0" w:type="dxa"/>
              <w:left w:w="113" w:type="dxa"/>
              <w:bottom w:w="0" w:type="dxa"/>
              <w:right w:w="113" w:type="dxa"/>
            </w:tcMar>
            <w:hideMark/>
          </w:tcPr>
          <w:p w14:paraId="0496AD03" w14:textId="2E864FC8" w:rsidR="002D20E3" w:rsidRDefault="00DE3D6B" w:rsidP="00DE3D6B">
            <w:pPr>
              <w:spacing w:line="312" w:lineRule="auto"/>
              <w:ind w:left="357"/>
              <w:rPr>
                <w:rFonts w:ascii="Arial" w:eastAsia="Arial" w:hAnsi="Arial" w:cs="Arial"/>
                <w:color w:val="0000FF"/>
                <w:sz w:val="20"/>
                <w:szCs w:val="20"/>
                <w:u w:val="single" w:color="0000FF"/>
              </w:rPr>
            </w:pPr>
            <w:r w:rsidRPr="00DE3D6B">
              <w:rPr>
                <w:rFonts w:ascii="Arial" w:hAnsi="Arial" w:cs="Arial"/>
                <w:noProof/>
                <w:color w:val="000000"/>
                <w:sz w:val="20"/>
                <w:szCs w:val="20"/>
              </w:rPr>
              <w:drawing>
                <wp:anchor distT="0" distB="0" distL="114300" distR="114300" simplePos="0" relativeHeight="251658240" behindDoc="0" locked="0" layoutInCell="1" allowOverlap="1" wp14:anchorId="1C9A66C2" wp14:editId="18254C3B">
                  <wp:simplePos x="0" y="0"/>
                  <wp:positionH relativeFrom="column">
                    <wp:posOffset>1976120</wp:posOffset>
                  </wp:positionH>
                  <wp:positionV relativeFrom="paragraph">
                    <wp:posOffset>214630</wp:posOffset>
                  </wp:positionV>
                  <wp:extent cx="171450" cy="171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anchor>
              </w:drawing>
            </w:r>
            <w:r w:rsidR="00C024D8">
              <w:rPr>
                <w:color w:val="000000"/>
                <w:sz w:val="20"/>
                <w:szCs w:val="20"/>
              </w:rPr>
              <w:t xml:space="preserve">  </w:t>
            </w:r>
            <w:r w:rsidR="00C024D8">
              <w:rPr>
                <w:noProof/>
                <w:color w:val="000000"/>
              </w:rPr>
              <w:drawing>
                <wp:inline distT="0" distB="0" distL="0" distR="0" wp14:anchorId="4D9919AD" wp14:editId="057AE595">
                  <wp:extent cx="142875" cy="133350"/>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2"/>
                          <a:stretch>
                            <a:fillRect/>
                          </a:stretch>
                        </pic:blipFill>
                        <pic:spPr>
                          <a:xfrm>
                            <a:off x="0" y="0"/>
                            <a:ext cx="142875" cy="133350"/>
                          </a:xfrm>
                          <a:prstGeom prst="rect">
                            <a:avLst/>
                          </a:prstGeom>
                        </pic:spPr>
                      </pic:pic>
                    </a:graphicData>
                  </a:graphic>
                </wp:inline>
              </w:drawing>
            </w:r>
            <w:r w:rsidR="00C024D8">
              <w:rPr>
                <w:color w:val="000000"/>
                <w:sz w:val="20"/>
                <w:szCs w:val="20"/>
              </w:rPr>
              <w:t xml:space="preserve"> </w:t>
            </w:r>
            <w:hyperlink r:id="rId13" w:history="1">
              <w:r w:rsidR="00C024D8">
                <w:rPr>
                  <w:rFonts w:ascii="Arial" w:eastAsia="Arial" w:hAnsi="Arial" w:cs="Arial"/>
                  <w:color w:val="0000FF"/>
                  <w:sz w:val="20"/>
                  <w:szCs w:val="20"/>
                  <w:u w:val="single" w:color="0000FF"/>
                </w:rPr>
                <w:t>@MichelinNews</w:t>
              </w:r>
            </w:hyperlink>
            <w:r w:rsidR="00C024D8">
              <w:rPr>
                <w:rFonts w:ascii="Arial" w:eastAsia="Arial" w:hAnsi="Arial" w:cs="Arial"/>
                <w:color w:val="08519D"/>
                <w:sz w:val="20"/>
                <w:szCs w:val="20"/>
              </w:rPr>
              <w:t xml:space="preserve">  </w:t>
            </w:r>
            <w:r w:rsidR="00C024D8">
              <w:rPr>
                <w:noProof/>
                <w:color w:val="000000"/>
              </w:rPr>
              <w:drawing>
                <wp:inline distT="0" distB="0" distL="0" distR="0" wp14:anchorId="56C62F8A" wp14:editId="0C1A93A2">
                  <wp:extent cx="161925" cy="161925"/>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4"/>
                          <a:stretch>
                            <a:fillRect/>
                          </a:stretch>
                        </pic:blipFill>
                        <pic:spPr>
                          <a:xfrm>
                            <a:off x="0" y="0"/>
                            <a:ext cx="161925" cy="161925"/>
                          </a:xfrm>
                          <a:prstGeom prst="rect">
                            <a:avLst/>
                          </a:prstGeom>
                        </pic:spPr>
                      </pic:pic>
                    </a:graphicData>
                  </a:graphic>
                </wp:inline>
              </w:drawing>
            </w:r>
            <w:r w:rsidR="00C024D8">
              <w:rPr>
                <w:rFonts w:ascii="Arial" w:eastAsia="Arial" w:hAnsi="Arial" w:cs="Arial"/>
                <w:color w:val="08519D"/>
                <w:sz w:val="20"/>
                <w:szCs w:val="20"/>
              </w:rPr>
              <w:t xml:space="preserve"> </w:t>
            </w:r>
            <w:hyperlink r:id="rId15" w:history="1">
              <w:r w:rsidR="00C024D8">
                <w:rPr>
                  <w:rFonts w:ascii="Arial" w:eastAsia="Arial" w:hAnsi="Arial" w:cs="Arial"/>
                  <w:color w:val="0000FF"/>
                  <w:sz w:val="20"/>
                  <w:szCs w:val="20"/>
                  <w:u w:val="single" w:color="0000FF"/>
                </w:rPr>
                <w:t>@Michelinespana</w:t>
              </w:r>
            </w:hyperlink>
            <w:r w:rsidR="00C024D8">
              <w:rPr>
                <w:rFonts w:ascii="Arial" w:eastAsia="Arial" w:hAnsi="Arial" w:cs="Arial"/>
                <w:color w:val="08519D"/>
                <w:sz w:val="20"/>
                <w:szCs w:val="20"/>
              </w:rPr>
              <w:t xml:space="preserve">  </w:t>
            </w:r>
            <w:r w:rsidR="00C024D8">
              <w:rPr>
                <w:noProof/>
                <w:color w:val="000000"/>
              </w:rPr>
              <w:drawing>
                <wp:inline distT="0" distB="0" distL="0" distR="0" wp14:anchorId="729E60CD" wp14:editId="40F48618">
                  <wp:extent cx="161925" cy="161925"/>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6"/>
                          <a:stretch>
                            <a:fillRect/>
                          </a:stretch>
                        </pic:blipFill>
                        <pic:spPr>
                          <a:xfrm>
                            <a:off x="0" y="0"/>
                            <a:ext cx="161925" cy="161925"/>
                          </a:xfrm>
                          <a:prstGeom prst="rect">
                            <a:avLst/>
                          </a:prstGeom>
                        </pic:spPr>
                      </pic:pic>
                    </a:graphicData>
                  </a:graphic>
                </wp:inline>
              </w:drawing>
            </w:r>
            <w:r w:rsidR="00C024D8">
              <w:rPr>
                <w:rFonts w:ascii="Arial" w:eastAsia="Arial" w:hAnsi="Arial" w:cs="Arial"/>
                <w:color w:val="08519D"/>
                <w:sz w:val="20"/>
                <w:szCs w:val="20"/>
              </w:rPr>
              <w:t xml:space="preserve"> </w:t>
            </w:r>
            <w:hyperlink r:id="rId17" w:history="1">
              <w:r w:rsidR="00C024D8">
                <w:rPr>
                  <w:rFonts w:ascii="Arial" w:eastAsia="Arial" w:hAnsi="Arial" w:cs="Arial"/>
                  <w:color w:val="0000FF"/>
                  <w:sz w:val="20"/>
                  <w:szCs w:val="20"/>
                  <w:u w:val="single" w:color="0000FF"/>
                </w:rPr>
                <w:t>@Michelinespana</w:t>
              </w:r>
            </w:hyperlink>
            <w:r w:rsidR="00C024D8">
              <w:rPr>
                <w:rFonts w:ascii="Arial" w:eastAsia="Arial" w:hAnsi="Arial" w:cs="Arial"/>
                <w:color w:val="08519D"/>
                <w:sz w:val="20"/>
                <w:szCs w:val="20"/>
              </w:rPr>
              <w:t xml:space="preserve">  </w:t>
            </w:r>
            <w:r w:rsidR="00C024D8">
              <w:rPr>
                <w:noProof/>
                <w:color w:val="000000"/>
              </w:rPr>
              <w:drawing>
                <wp:inline distT="0" distB="0" distL="0" distR="0" wp14:anchorId="7FC916AA" wp14:editId="607770B1">
                  <wp:extent cx="171450" cy="171450"/>
                  <wp:effectExtent l="0" t="0" r="0" b="0"/>
                  <wp:docPr id="100013" name="Imagen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171450" cy="171450"/>
                          </a:xfrm>
                          <a:prstGeom prst="rect">
                            <a:avLst/>
                          </a:prstGeom>
                        </pic:spPr>
                      </pic:pic>
                    </a:graphicData>
                  </a:graphic>
                </wp:inline>
              </w:drawing>
            </w:r>
            <w:r w:rsidR="00C024D8">
              <w:rPr>
                <w:rFonts w:ascii="Arial" w:eastAsia="Arial" w:hAnsi="Arial" w:cs="Arial"/>
                <w:color w:val="08519D"/>
                <w:sz w:val="20"/>
                <w:szCs w:val="20"/>
              </w:rPr>
              <w:t xml:space="preserve"> </w:t>
            </w:r>
            <w:hyperlink r:id="rId18" w:history="1">
              <w:r w:rsidR="00C024D8">
                <w:rPr>
                  <w:rFonts w:ascii="Arial" w:eastAsia="Arial" w:hAnsi="Arial" w:cs="Arial"/>
                  <w:color w:val="0000FF"/>
                  <w:sz w:val="20"/>
                  <w:szCs w:val="20"/>
                  <w:u w:val="single" w:color="0000FF"/>
                </w:rPr>
                <w:t>@Michelin</w:t>
              </w:r>
            </w:hyperlink>
          </w:p>
          <w:p w14:paraId="66589253" w14:textId="1CCC4FD6" w:rsidR="00DE3D6B" w:rsidRPr="00DE3D6B" w:rsidRDefault="00000000" w:rsidP="00DE3D6B">
            <w:pPr>
              <w:spacing w:line="312" w:lineRule="auto"/>
              <w:ind w:left="357"/>
              <w:jc w:val="center"/>
              <w:rPr>
                <w:rFonts w:ascii="Arial" w:hAnsi="Arial" w:cs="Arial"/>
                <w:color w:val="000000"/>
                <w:sz w:val="20"/>
                <w:szCs w:val="20"/>
              </w:rPr>
            </w:pPr>
            <w:hyperlink r:id="rId19" w:history="1">
              <w:r w:rsidR="00DE3D6B" w:rsidRPr="00DE3D6B">
                <w:rPr>
                  <w:rStyle w:val="Hipervnculo"/>
                  <w:rFonts w:ascii="Arial" w:hAnsi="Arial" w:cs="Arial"/>
                  <w:sz w:val="20"/>
                  <w:szCs w:val="20"/>
                </w:rPr>
                <w:t>@MichelinConnectedFleet</w:t>
              </w:r>
            </w:hyperlink>
          </w:p>
        </w:tc>
      </w:tr>
    </w:tbl>
    <w:p w14:paraId="6524DF8F" w14:textId="77777777" w:rsidR="002D20E3" w:rsidRDefault="002D20E3">
      <w:pPr>
        <w:ind w:right="1394" w:firstLine="851"/>
        <w:jc w:val="center"/>
        <w:rPr>
          <w:rFonts w:ascii="Arial" w:eastAsia="Arial" w:hAnsi="Arial" w:cs="Arial"/>
          <w:sz w:val="20"/>
          <w:szCs w:val="20"/>
        </w:rPr>
      </w:pPr>
    </w:p>
    <w:p w14:paraId="52A16277" w14:textId="77777777" w:rsidR="002D20E3" w:rsidRPr="00237BAD" w:rsidRDefault="00C024D8">
      <w:pPr>
        <w:ind w:right="1394" w:firstLine="851"/>
        <w:jc w:val="center"/>
        <w:rPr>
          <w:sz w:val="20"/>
          <w:szCs w:val="20"/>
          <w:lang w:val="es-ES"/>
        </w:rPr>
      </w:pPr>
      <w:r w:rsidRPr="00237BAD">
        <w:rPr>
          <w:rFonts w:ascii="Arial" w:eastAsia="Arial" w:hAnsi="Arial" w:cs="Arial"/>
          <w:sz w:val="20"/>
          <w:szCs w:val="20"/>
          <w:lang w:val="es-ES"/>
        </w:rPr>
        <w:t>Ronda de Poniente, 6 – 28760 Tres Cantos – Madrid. ESPAÑA</w:t>
      </w:r>
    </w:p>
    <w:p w14:paraId="144B5031" w14:textId="77777777" w:rsidR="002D20E3" w:rsidRPr="00237BAD" w:rsidRDefault="002D20E3">
      <w:pPr>
        <w:ind w:right="1394"/>
        <w:jc w:val="center"/>
        <w:rPr>
          <w:rFonts w:ascii="Arial" w:eastAsia="Arial" w:hAnsi="Arial" w:cs="Arial"/>
          <w:sz w:val="20"/>
          <w:szCs w:val="20"/>
          <w:lang w:val="es-ES"/>
        </w:rPr>
      </w:pPr>
    </w:p>
    <w:p w14:paraId="2472819F" w14:textId="3F977A02" w:rsidR="002D20E3" w:rsidRPr="00237BAD" w:rsidRDefault="002D20E3">
      <w:pPr>
        <w:spacing w:line="276" w:lineRule="auto"/>
        <w:jc w:val="center"/>
        <w:rPr>
          <w:rFonts w:ascii="Arial" w:eastAsia="Arial" w:hAnsi="Arial" w:cs="Arial"/>
          <w:lang w:val="es-ES"/>
        </w:rPr>
      </w:pPr>
    </w:p>
    <w:p w14:paraId="57E37C37" w14:textId="77777777" w:rsidR="002D20E3" w:rsidRPr="00237BAD" w:rsidRDefault="002D20E3">
      <w:pPr>
        <w:spacing w:line="276" w:lineRule="auto"/>
        <w:jc w:val="center"/>
        <w:rPr>
          <w:rFonts w:ascii="Arial" w:eastAsia="Arial" w:hAnsi="Arial" w:cs="Arial"/>
          <w:lang w:val="es-ES"/>
        </w:rPr>
      </w:pPr>
    </w:p>
    <w:sectPr w:rsidR="002D20E3" w:rsidRPr="00237BAD" w:rsidSect="00645F66">
      <w:headerReference w:type="default" r:id="rId20"/>
      <w:footerReference w:type="default" r:id="rId21"/>
      <w:footerReference w:type="first" r:id="rId22"/>
      <w:pgSz w:w="11906" w:h="16838"/>
      <w:pgMar w:top="2835" w:right="1440" w:bottom="2268"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911E" w14:textId="77777777" w:rsidR="00286276" w:rsidRDefault="00286276">
      <w:r>
        <w:separator/>
      </w:r>
    </w:p>
  </w:endnote>
  <w:endnote w:type="continuationSeparator" w:id="0">
    <w:p w14:paraId="30DBC498" w14:textId="77777777" w:rsidR="00286276" w:rsidRDefault="0028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8ECD" w14:textId="6AAD7C1A" w:rsidR="002D20E3" w:rsidRDefault="004B1605" w:rsidP="00DA1D78">
    <w:pPr>
      <w:jc w:val="right"/>
      <w:rPr>
        <w:rFonts w:ascii="Arial" w:eastAsia="Arial" w:hAnsi="Arial" w:cs="Arial"/>
        <w:sz w:val="20"/>
        <w:szCs w:val="20"/>
      </w:rPr>
    </w:pPr>
    <w:r>
      <w:rPr>
        <w:noProof/>
      </w:rPr>
      <w:drawing>
        <wp:anchor distT="0" distB="0" distL="114300" distR="114300" simplePos="0" relativeHeight="251659264" behindDoc="0" locked="0" layoutInCell="1" allowOverlap="1" wp14:anchorId="1C7EE450" wp14:editId="1D351EB4">
          <wp:simplePos x="0" y="0"/>
          <wp:positionH relativeFrom="column">
            <wp:posOffset>4908733</wp:posOffset>
          </wp:positionH>
          <wp:positionV relativeFrom="paragraph">
            <wp:posOffset>-553030</wp:posOffset>
          </wp:positionV>
          <wp:extent cx="1484920" cy="900498"/>
          <wp:effectExtent l="0" t="0" r="0" b="0"/>
          <wp:wrapNone/>
          <wp:docPr id="374105615"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05615"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042" cy="906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84F7" w14:textId="5398B335" w:rsidR="00805C71" w:rsidRDefault="00583333" w:rsidP="00DA1D78">
    <w:pPr>
      <w:pStyle w:val="Piedepgina"/>
      <w:tabs>
        <w:tab w:val="clear" w:pos="4252"/>
        <w:tab w:val="clear" w:pos="8504"/>
        <w:tab w:val="left" w:pos="6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809B" w14:textId="77777777" w:rsidR="00286276" w:rsidRDefault="00286276">
      <w:r>
        <w:separator/>
      </w:r>
    </w:p>
  </w:footnote>
  <w:footnote w:type="continuationSeparator" w:id="0">
    <w:p w14:paraId="4F709B64" w14:textId="77777777" w:rsidR="00286276" w:rsidRDefault="0028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9D2F" w14:textId="470A39DA" w:rsidR="002D20E3" w:rsidRDefault="004B1605" w:rsidP="00DA1D78">
    <w:r>
      <w:rPr>
        <w:noProof/>
      </w:rPr>
      <w:drawing>
        <wp:anchor distT="0" distB="0" distL="114300" distR="114300" simplePos="0" relativeHeight="251658240" behindDoc="0" locked="0" layoutInCell="1" allowOverlap="1" wp14:anchorId="0772A3FB" wp14:editId="19087B53">
          <wp:simplePos x="0" y="0"/>
          <wp:positionH relativeFrom="column">
            <wp:posOffset>-542441</wp:posOffset>
          </wp:positionH>
          <wp:positionV relativeFrom="paragraph">
            <wp:posOffset>-117002</wp:posOffset>
          </wp:positionV>
          <wp:extent cx="2519450" cy="426203"/>
          <wp:effectExtent l="0" t="0" r="0" b="0"/>
          <wp:wrapNone/>
          <wp:docPr id="118631963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319634" name="Imagen 1"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19661"/>
                  <a:stretch/>
                </pic:blipFill>
                <pic:spPr bwMode="auto">
                  <a:xfrm>
                    <a:off x="0" y="0"/>
                    <a:ext cx="2535054" cy="4288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0ED17" w14:textId="2165F975" w:rsidR="002D20E3" w:rsidRDefault="002D20E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C062FD6">
      <w:start w:val="1"/>
      <w:numFmt w:val="bullet"/>
      <w:lvlText w:val=""/>
      <w:lvlJc w:val="left"/>
      <w:pPr>
        <w:ind w:left="720" w:hanging="360"/>
      </w:pPr>
      <w:rPr>
        <w:rFonts w:ascii="Symbol" w:hAnsi="Symbol"/>
        <w:b w:val="0"/>
        <w:bCs w:val="0"/>
      </w:rPr>
    </w:lvl>
    <w:lvl w:ilvl="1" w:tplc="B470CA92">
      <w:start w:val="1"/>
      <w:numFmt w:val="bullet"/>
      <w:lvlText w:val="o"/>
      <w:lvlJc w:val="left"/>
      <w:pPr>
        <w:tabs>
          <w:tab w:val="num" w:pos="1440"/>
        </w:tabs>
        <w:ind w:left="1440" w:hanging="360"/>
      </w:pPr>
      <w:rPr>
        <w:rFonts w:ascii="Courier New" w:hAnsi="Courier New"/>
      </w:rPr>
    </w:lvl>
    <w:lvl w:ilvl="2" w:tplc="F11C6200">
      <w:start w:val="1"/>
      <w:numFmt w:val="bullet"/>
      <w:lvlText w:val=""/>
      <w:lvlJc w:val="left"/>
      <w:pPr>
        <w:tabs>
          <w:tab w:val="num" w:pos="2160"/>
        </w:tabs>
        <w:ind w:left="2160" w:hanging="360"/>
      </w:pPr>
      <w:rPr>
        <w:rFonts w:ascii="Wingdings" w:hAnsi="Wingdings"/>
      </w:rPr>
    </w:lvl>
    <w:lvl w:ilvl="3" w:tplc="F8FA2FAC">
      <w:start w:val="1"/>
      <w:numFmt w:val="bullet"/>
      <w:lvlText w:val=""/>
      <w:lvlJc w:val="left"/>
      <w:pPr>
        <w:tabs>
          <w:tab w:val="num" w:pos="2880"/>
        </w:tabs>
        <w:ind w:left="2880" w:hanging="360"/>
      </w:pPr>
      <w:rPr>
        <w:rFonts w:ascii="Symbol" w:hAnsi="Symbol"/>
      </w:rPr>
    </w:lvl>
    <w:lvl w:ilvl="4" w:tplc="26E8D8C8">
      <w:start w:val="1"/>
      <w:numFmt w:val="bullet"/>
      <w:lvlText w:val="o"/>
      <w:lvlJc w:val="left"/>
      <w:pPr>
        <w:tabs>
          <w:tab w:val="num" w:pos="3600"/>
        </w:tabs>
        <w:ind w:left="3600" w:hanging="360"/>
      </w:pPr>
      <w:rPr>
        <w:rFonts w:ascii="Courier New" w:hAnsi="Courier New"/>
      </w:rPr>
    </w:lvl>
    <w:lvl w:ilvl="5" w:tplc="FED01284">
      <w:start w:val="1"/>
      <w:numFmt w:val="bullet"/>
      <w:lvlText w:val=""/>
      <w:lvlJc w:val="left"/>
      <w:pPr>
        <w:tabs>
          <w:tab w:val="num" w:pos="4320"/>
        </w:tabs>
        <w:ind w:left="4320" w:hanging="360"/>
      </w:pPr>
      <w:rPr>
        <w:rFonts w:ascii="Wingdings" w:hAnsi="Wingdings"/>
      </w:rPr>
    </w:lvl>
    <w:lvl w:ilvl="6" w:tplc="9C7A7482">
      <w:start w:val="1"/>
      <w:numFmt w:val="bullet"/>
      <w:lvlText w:val=""/>
      <w:lvlJc w:val="left"/>
      <w:pPr>
        <w:tabs>
          <w:tab w:val="num" w:pos="5040"/>
        </w:tabs>
        <w:ind w:left="5040" w:hanging="360"/>
      </w:pPr>
      <w:rPr>
        <w:rFonts w:ascii="Symbol" w:hAnsi="Symbol"/>
      </w:rPr>
    </w:lvl>
    <w:lvl w:ilvl="7" w:tplc="1DC8F0DC">
      <w:start w:val="1"/>
      <w:numFmt w:val="bullet"/>
      <w:lvlText w:val="o"/>
      <w:lvlJc w:val="left"/>
      <w:pPr>
        <w:tabs>
          <w:tab w:val="num" w:pos="5760"/>
        </w:tabs>
        <w:ind w:left="5760" w:hanging="360"/>
      </w:pPr>
      <w:rPr>
        <w:rFonts w:ascii="Courier New" w:hAnsi="Courier New"/>
      </w:rPr>
    </w:lvl>
    <w:lvl w:ilvl="8" w:tplc="A6BAA13C">
      <w:start w:val="1"/>
      <w:numFmt w:val="bullet"/>
      <w:lvlText w:val=""/>
      <w:lvlJc w:val="left"/>
      <w:pPr>
        <w:tabs>
          <w:tab w:val="num" w:pos="6480"/>
        </w:tabs>
        <w:ind w:left="6480" w:hanging="360"/>
      </w:pPr>
      <w:rPr>
        <w:rFonts w:ascii="Wingdings" w:hAnsi="Wingdings"/>
      </w:rPr>
    </w:lvl>
  </w:abstractNum>
  <w:num w:numId="1" w16cid:durableId="151807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E3"/>
    <w:rsid w:val="000469EF"/>
    <w:rsid w:val="000A5A45"/>
    <w:rsid w:val="000C4AF6"/>
    <w:rsid w:val="000F3663"/>
    <w:rsid w:val="0012024E"/>
    <w:rsid w:val="00184DCE"/>
    <w:rsid w:val="001B58E5"/>
    <w:rsid w:val="00215AAD"/>
    <w:rsid w:val="002317B5"/>
    <w:rsid w:val="00237BAD"/>
    <w:rsid w:val="00245F34"/>
    <w:rsid w:val="00246E07"/>
    <w:rsid w:val="00286276"/>
    <w:rsid w:val="002D20E3"/>
    <w:rsid w:val="0032019C"/>
    <w:rsid w:val="0039278C"/>
    <w:rsid w:val="00425AAB"/>
    <w:rsid w:val="004B1605"/>
    <w:rsid w:val="00583333"/>
    <w:rsid w:val="005B5AFE"/>
    <w:rsid w:val="00645F66"/>
    <w:rsid w:val="00733BFF"/>
    <w:rsid w:val="007A2629"/>
    <w:rsid w:val="007B44A8"/>
    <w:rsid w:val="00805C71"/>
    <w:rsid w:val="008344AF"/>
    <w:rsid w:val="00891266"/>
    <w:rsid w:val="008A176D"/>
    <w:rsid w:val="008C1339"/>
    <w:rsid w:val="00906310"/>
    <w:rsid w:val="00A119D2"/>
    <w:rsid w:val="00A15768"/>
    <w:rsid w:val="00AD3C50"/>
    <w:rsid w:val="00AD7C3D"/>
    <w:rsid w:val="00B7078D"/>
    <w:rsid w:val="00C024D8"/>
    <w:rsid w:val="00D66087"/>
    <w:rsid w:val="00DA1D78"/>
    <w:rsid w:val="00DB757C"/>
    <w:rsid w:val="00DE3D6B"/>
    <w:rsid w:val="00E44E54"/>
    <w:rsid w:val="00EC42F8"/>
  </w:rsids>
  <m:mathPr>
    <m:mathFont m:val="Cambria Math"/>
    <m:brkBin m:val="before"/>
    <m:brkBinSub m:val="--"/>
    <m:smallFrac m:val="0"/>
    <m:dispDef/>
    <m:lMargin m:val="0"/>
    <m:rMargin m:val="0"/>
    <m:defJc m:val="centerGroup"/>
    <m:wrapIndent m:val="1440"/>
    <m:intLim m:val="subSup"/>
    <m:naryLim m:val="undOvr"/>
  </m:mathPr>
  <w:themeFontLang w:val="es-E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52AD3"/>
  <w15:docId w15:val="{B1104F78-5FAD-4E02-AF25-4EF19D5C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Ttulo1">
    <w:name w:val="heading 1"/>
    <w:basedOn w:val="Normal"/>
    <w:next w:val="Normal"/>
    <w:link w:val="Ttulo1C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Ttulo2">
    <w:name w:val="heading 2"/>
    <w:basedOn w:val="Normal"/>
    <w:next w:val="Normal"/>
    <w:link w:val="Ttulo2C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Ttulo3">
    <w:name w:val="heading 3"/>
    <w:basedOn w:val="Normal"/>
    <w:next w:val="Normal"/>
    <w:link w:val="Ttulo3C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Ttulo4">
    <w:name w:val="heading 4"/>
    <w:basedOn w:val="Normal"/>
    <w:next w:val="Normal"/>
    <w:link w:val="Ttulo4C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Ttulo5">
    <w:name w:val="heading 5"/>
    <w:basedOn w:val="Normal"/>
    <w:next w:val="Normal"/>
    <w:link w:val="Ttulo5C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Ttulo6">
    <w:name w:val="heading 6"/>
    <w:basedOn w:val="Normal"/>
    <w:next w:val="Normal"/>
    <w:link w:val="Ttulo6C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D7A"/>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506D7A"/>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506D7A"/>
    <w:rPr>
      <w:rFonts w:ascii="Calibri Light" w:eastAsia="Times New Roman" w:hAnsi="Calibri Light" w:cs="Times New Roman"/>
      <w:color w:val="1F3763"/>
      <w:sz w:val="24"/>
      <w:szCs w:val="24"/>
    </w:rPr>
  </w:style>
  <w:style w:type="character" w:customStyle="1" w:styleId="Ttulo4Car">
    <w:name w:val="Título 4 Car"/>
    <w:basedOn w:val="Fuentedeprrafopredeter"/>
    <w:link w:val="Ttulo4"/>
    <w:uiPriority w:val="9"/>
    <w:rsid w:val="00506D7A"/>
    <w:rPr>
      <w:rFonts w:ascii="Calibri Light" w:eastAsia="Times New Roman" w:hAnsi="Calibri Light" w:cs="Times New Roman"/>
      <w:i/>
      <w:iCs/>
      <w:color w:val="2F5496"/>
    </w:rPr>
  </w:style>
  <w:style w:type="character" w:customStyle="1" w:styleId="Ttulo5Car">
    <w:name w:val="Título 5 Car"/>
    <w:basedOn w:val="Fuentedeprrafopredeter"/>
    <w:link w:val="Ttulo5"/>
    <w:uiPriority w:val="9"/>
    <w:rsid w:val="00506D7A"/>
    <w:rPr>
      <w:rFonts w:ascii="Calibri Light" w:eastAsia="Times New Roman" w:hAnsi="Calibri Light" w:cs="Times New Roman"/>
      <w:color w:val="2F5496"/>
    </w:rPr>
  </w:style>
  <w:style w:type="character" w:customStyle="1" w:styleId="Ttulo6Car">
    <w:name w:val="Título 6 Car"/>
    <w:basedOn w:val="Fuentedeprrafopredeter"/>
    <w:link w:val="Ttulo6"/>
    <w:uiPriority w:val="9"/>
    <w:rsid w:val="00506D7A"/>
    <w:rPr>
      <w:rFonts w:ascii="Calibri Light" w:eastAsia="Times New Roman" w:hAnsi="Calibri Light" w:cs="Times New Roman"/>
      <w:color w:val="1F3763"/>
    </w:rPr>
  </w:style>
  <w:style w:type="character" w:customStyle="1" w:styleId="Textodelmarcadordeposicin1">
    <w:name w:val="Texto del marcador de posición1"/>
    <w:basedOn w:val="Fuentedeprrafopredeter"/>
    <w:uiPriority w:val="99"/>
    <w:semiHidden/>
    <w:rPr>
      <w:color w:val="808080"/>
    </w:rPr>
  </w:style>
  <w:style w:type="paragraph" w:styleId="Revisin">
    <w:name w:val="Revision"/>
    <w:hidden/>
    <w:uiPriority w:val="99"/>
    <w:semiHidden/>
    <w:rsid w:val="00906310"/>
    <w:rPr>
      <w:rFonts w:ascii="Calibri" w:eastAsia="Calibri" w:hAnsi="Calibri" w:cs="Calibri"/>
      <w:sz w:val="24"/>
      <w:szCs w:val="24"/>
    </w:rPr>
  </w:style>
  <w:style w:type="character" w:styleId="Hipervnculo">
    <w:name w:val="Hyperlink"/>
    <w:basedOn w:val="Fuentedeprrafopredeter"/>
    <w:uiPriority w:val="99"/>
    <w:unhideWhenUsed/>
    <w:rsid w:val="00E44E54"/>
    <w:rPr>
      <w:color w:val="0000FF" w:themeColor="hyperlink"/>
      <w:u w:val="single"/>
    </w:rPr>
  </w:style>
  <w:style w:type="character" w:styleId="Mencinsinresolver">
    <w:name w:val="Unresolved Mention"/>
    <w:basedOn w:val="Fuentedeprrafopredeter"/>
    <w:uiPriority w:val="99"/>
    <w:semiHidden/>
    <w:unhideWhenUsed/>
    <w:rsid w:val="00E44E54"/>
    <w:rPr>
      <w:color w:val="605E5C"/>
      <w:shd w:val="clear" w:color="auto" w:fill="E1DFDD"/>
    </w:rPr>
  </w:style>
  <w:style w:type="paragraph" w:styleId="Encabezado">
    <w:name w:val="header"/>
    <w:basedOn w:val="Normal"/>
    <w:link w:val="EncabezadoCar"/>
    <w:uiPriority w:val="99"/>
    <w:unhideWhenUsed/>
    <w:rsid w:val="00805C71"/>
    <w:pPr>
      <w:tabs>
        <w:tab w:val="center" w:pos="4252"/>
        <w:tab w:val="right" w:pos="8504"/>
      </w:tabs>
    </w:pPr>
  </w:style>
  <w:style w:type="character" w:customStyle="1" w:styleId="EncabezadoCar">
    <w:name w:val="Encabezado Car"/>
    <w:basedOn w:val="Fuentedeprrafopredeter"/>
    <w:link w:val="Encabezado"/>
    <w:uiPriority w:val="99"/>
    <w:rsid w:val="00805C71"/>
    <w:rPr>
      <w:rFonts w:ascii="Calibri" w:eastAsia="Calibri" w:hAnsi="Calibri" w:cs="Calibri"/>
      <w:sz w:val="24"/>
      <w:szCs w:val="24"/>
    </w:rPr>
  </w:style>
  <w:style w:type="paragraph" w:styleId="Piedepgina">
    <w:name w:val="footer"/>
    <w:basedOn w:val="Normal"/>
    <w:link w:val="PiedepginaCar"/>
    <w:uiPriority w:val="99"/>
    <w:unhideWhenUsed/>
    <w:rsid w:val="00805C71"/>
    <w:pPr>
      <w:tabs>
        <w:tab w:val="center" w:pos="4252"/>
        <w:tab w:val="right" w:pos="8504"/>
      </w:tabs>
    </w:pPr>
  </w:style>
  <w:style w:type="character" w:customStyle="1" w:styleId="PiedepginaCar">
    <w:name w:val="Pie de página Car"/>
    <w:basedOn w:val="Fuentedeprrafopredeter"/>
    <w:link w:val="Piedepgina"/>
    <w:uiPriority w:val="99"/>
    <w:rsid w:val="00805C71"/>
    <w:rPr>
      <w:rFonts w:ascii="Calibri" w:eastAsia="Calibri" w:hAnsi="Calibri" w:cs="Calibri"/>
      <w:sz w:val="24"/>
      <w:szCs w:val="24"/>
    </w:rPr>
  </w:style>
  <w:style w:type="character" w:styleId="Refdecomentario">
    <w:name w:val="annotation reference"/>
    <w:basedOn w:val="Fuentedeprrafopredeter"/>
    <w:uiPriority w:val="99"/>
    <w:semiHidden/>
    <w:unhideWhenUsed/>
    <w:rsid w:val="00AD3C50"/>
    <w:rPr>
      <w:sz w:val="16"/>
      <w:szCs w:val="16"/>
    </w:rPr>
  </w:style>
  <w:style w:type="paragraph" w:styleId="Textocomentario">
    <w:name w:val="annotation text"/>
    <w:basedOn w:val="Normal"/>
    <w:link w:val="TextocomentarioCar"/>
    <w:uiPriority w:val="99"/>
    <w:unhideWhenUsed/>
    <w:rsid w:val="00AD3C50"/>
    <w:rPr>
      <w:sz w:val="20"/>
      <w:szCs w:val="20"/>
    </w:rPr>
  </w:style>
  <w:style w:type="character" w:customStyle="1" w:styleId="TextocomentarioCar">
    <w:name w:val="Texto comentario Car"/>
    <w:basedOn w:val="Fuentedeprrafopredeter"/>
    <w:link w:val="Textocomentario"/>
    <w:uiPriority w:val="99"/>
    <w:rsid w:val="00AD3C50"/>
    <w:rPr>
      <w:rFonts w:ascii="Calibri" w:eastAsia="Calibri" w:hAnsi="Calibri" w:cs="Calibri"/>
    </w:rPr>
  </w:style>
  <w:style w:type="paragraph" w:styleId="Asuntodelcomentario">
    <w:name w:val="annotation subject"/>
    <w:basedOn w:val="Textocomentario"/>
    <w:next w:val="Textocomentario"/>
    <w:link w:val="AsuntodelcomentarioCar"/>
    <w:uiPriority w:val="99"/>
    <w:semiHidden/>
    <w:unhideWhenUsed/>
    <w:rsid w:val="00AD3C50"/>
    <w:rPr>
      <w:b/>
      <w:bCs/>
    </w:rPr>
  </w:style>
  <w:style w:type="character" w:customStyle="1" w:styleId="AsuntodelcomentarioCar">
    <w:name w:val="Asunto del comentario Car"/>
    <w:basedOn w:val="TextocomentarioCar"/>
    <w:link w:val="Asuntodelcomentario"/>
    <w:uiPriority w:val="99"/>
    <w:semiHidden/>
    <w:rsid w:val="00AD3C50"/>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icaci&#243;n-ib@michelin.com" TargetMode="External"/><Relationship Id="rId13" Type="http://schemas.openxmlformats.org/officeDocument/2006/relationships/hyperlink" Target="https://twitter.com/MichelinNews" TargetMode="External"/><Relationship Id="rId18" Type="http://schemas.openxmlformats.org/officeDocument/2006/relationships/hyperlink" Target="https://www.linkedin.com/company/michel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chelin.es" TargetMode="External"/><Relationship Id="rId12" Type="http://schemas.openxmlformats.org/officeDocument/2006/relationships/image" Target="media/image3.png"/><Relationship Id="rId17" Type="http://schemas.openxmlformats.org/officeDocument/2006/relationships/hyperlink" Target="https://www.instagram.com/michelinespa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facebook.com/michelinespana/" TargetMode="External"/><Relationship Id="rId23" Type="http://schemas.openxmlformats.org/officeDocument/2006/relationships/fontTable" Target="fontTable.xml"/><Relationship Id="rId10" Type="http://schemas.openxmlformats.org/officeDocument/2006/relationships/hyperlink" Target="http://www.michelin.es" TargetMode="External"/><Relationship Id="rId19" Type="http://schemas.openxmlformats.org/officeDocument/2006/relationships/hyperlink" Target="https://www.linkedin.com/company/michelin-connected-fleet-global/?original_referer=https%3A%2F%2Fwww%2Egoogle%2Ecom%2F&amp;originalSubdomain=e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03ECF1B-E436-4266-834C-2FC1907C0EC4}"/>
      </w:docPartPr>
      <w:docPartBody>
        <w:p w:rsidR="005E203F" w:rsidRDefault="009A5565">
          <w:r>
            <w:rPr>
              <w:rStyle w:val="Textodelmarcadordeposicin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Light">
    <w:altName w:val="SimSun"/>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E203F"/>
    <w:rsid w:val="00212DEF"/>
    <w:rsid w:val="00380202"/>
    <w:rsid w:val="005E203F"/>
    <w:rsid w:val="00776586"/>
    <w:rsid w:val="007D5B46"/>
    <w:rsid w:val="009A5565"/>
    <w:rsid w:val="00A96DD0"/>
    <w:rsid w:val="00C04B62"/>
    <w:rsid w:val="00E25214"/>
  </w:rsids>
  <m:mathPr>
    <m:mathFont m:val="Cambria Math"/>
    <m:brkBin m:val="before"/>
    <m:brkBinSub m:val="--"/>
    <m:smallFrac m:val="0"/>
    <m:dispDef/>
    <m:lMargin m:val="0"/>
    <m:rMargin m:val="0"/>
    <m:defJc m:val="centerGroup"/>
    <m:wrapIndent m:val="1440"/>
    <m:intLim m:val="subSup"/>
    <m:naryLim m:val="undOvr"/>
  </m:mathPr>
  <w:themeFontLang w:val="es-E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lmarcadordeposicin1">
    <w:name w:val="Texto del marcador de posición1"/>
    <w:basedOn w:val="Fuentedeprrafopredeter"/>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García-Vidal Escola</cp:lastModifiedBy>
  <cp:revision>2</cp:revision>
  <dcterms:created xsi:type="dcterms:W3CDTF">2024-06-03T09:46:00Z</dcterms:created>
  <dcterms:modified xsi:type="dcterms:W3CDTF">2024-06-03T09:46:00Z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2024-05-22T08:50:59Z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22fcc8a0-9919-4ce1-b94b-45e492fa0794</vt:lpwstr>
  </property>
  <property fmtid="{D5CDD505-2E9C-101B-9397-08002B2CF9AE}" pid="8" name="MSIP_Label_09e9a456-2778-4ca9-be06-1190b1e1118a_ContentBits">
    <vt:lpwstr>0</vt:lpwstr>
  </property>
</Properties>
</file>