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016" w14:textId="77777777" w:rsidR="00F31C62" w:rsidRPr="00D3769C" w:rsidRDefault="004062AD">
      <w:pPr>
        <w:ind w:left="5761"/>
        <w:rPr>
          <w:sz w:val="20"/>
          <w:szCs w:val="20"/>
          <w:lang w:val="es-ES"/>
        </w:rPr>
      </w:pPr>
      <w:r w:rsidRPr="00D3769C">
        <w:rPr>
          <w:rFonts w:ascii="Arial" w:eastAsia="Arial" w:hAnsi="Arial" w:cs="Arial"/>
          <w:sz w:val="20"/>
          <w:szCs w:val="20"/>
          <w:lang w:val="es-ES"/>
        </w:rPr>
        <w:t>Madrid, 5 de junio de 2024</w:t>
      </w:r>
    </w:p>
    <w:p w14:paraId="2CF090E5" w14:textId="77777777" w:rsidR="00F31C62" w:rsidRPr="00D3769C" w:rsidRDefault="00F31C62">
      <w:pPr>
        <w:ind w:left="5761"/>
        <w:rPr>
          <w:rFonts w:ascii="Arial" w:eastAsia="Arial" w:hAnsi="Arial" w:cs="Arial"/>
          <w:sz w:val="20"/>
          <w:szCs w:val="20"/>
          <w:lang w:val="es-ES"/>
        </w:rPr>
      </w:pPr>
    </w:p>
    <w:p w14:paraId="23F35DCF" w14:textId="77777777" w:rsidR="00F31C62" w:rsidRPr="00D3769C" w:rsidRDefault="00F31C62">
      <w:pPr>
        <w:ind w:left="5761"/>
        <w:rPr>
          <w:rFonts w:ascii="Arial" w:eastAsia="Arial" w:hAnsi="Arial" w:cs="Arial"/>
          <w:sz w:val="20"/>
          <w:szCs w:val="20"/>
          <w:lang w:val="es-ES"/>
        </w:rPr>
      </w:pPr>
    </w:p>
    <w:p w14:paraId="4A62A604" w14:textId="77777777" w:rsidR="00F31C62" w:rsidRPr="00D3769C" w:rsidRDefault="00F31C62">
      <w:pPr>
        <w:ind w:left="5761"/>
        <w:rPr>
          <w:rFonts w:ascii="Arial" w:eastAsia="Arial" w:hAnsi="Arial" w:cs="Arial"/>
          <w:sz w:val="20"/>
          <w:szCs w:val="20"/>
          <w:lang w:val="es-ES"/>
        </w:rPr>
      </w:pPr>
    </w:p>
    <w:p w14:paraId="4587BCCC" w14:textId="3020148D" w:rsidR="00F31C62" w:rsidRPr="00D3769C" w:rsidRDefault="004062AD">
      <w:pPr>
        <w:jc w:val="center"/>
        <w:rPr>
          <w:sz w:val="28"/>
          <w:szCs w:val="28"/>
          <w:lang w:val="es-ES"/>
        </w:rPr>
      </w:pPr>
      <w:r w:rsidRPr="00D3769C">
        <w:rPr>
          <w:rFonts w:ascii="Arial" w:eastAsia="Arial" w:hAnsi="Arial" w:cs="Arial"/>
          <w:b/>
          <w:bCs/>
          <w:sz w:val="28"/>
          <w:szCs w:val="28"/>
          <w:lang w:val="es-ES"/>
        </w:rPr>
        <w:t xml:space="preserve">Michelin </w:t>
      </w:r>
      <w:r w:rsidR="00CC5133">
        <w:rPr>
          <w:rFonts w:ascii="Arial" w:eastAsia="Arial" w:hAnsi="Arial" w:cs="Arial"/>
          <w:b/>
          <w:bCs/>
          <w:sz w:val="28"/>
          <w:szCs w:val="28"/>
          <w:lang w:val="es-ES"/>
        </w:rPr>
        <w:t>presenta</w:t>
      </w:r>
      <w:r w:rsidRPr="00D3769C">
        <w:rPr>
          <w:rFonts w:ascii="Arial" w:eastAsia="Arial" w:hAnsi="Arial" w:cs="Arial"/>
          <w:b/>
          <w:bCs/>
          <w:sz w:val="28"/>
          <w:szCs w:val="28"/>
          <w:lang w:val="es-ES"/>
        </w:rPr>
        <w:t xml:space="preserve"> en SIL Barcelona 2024 las ventajas de su </w:t>
      </w:r>
    </w:p>
    <w:p w14:paraId="0362B3AE" w14:textId="63FCC0EC" w:rsidR="00F31C62" w:rsidRDefault="007E4697">
      <w:pPr>
        <w:jc w:val="center"/>
        <w:rPr>
          <w:sz w:val="28"/>
          <w:szCs w:val="28"/>
        </w:rPr>
      </w:pPr>
      <w:proofErr w:type="spellStart"/>
      <w:r>
        <w:rPr>
          <w:rFonts w:ascii="Arial" w:eastAsia="Arial" w:hAnsi="Arial" w:cs="Arial"/>
          <w:b/>
          <w:bCs/>
          <w:sz w:val="28"/>
          <w:szCs w:val="28"/>
        </w:rPr>
        <w:t>i</w:t>
      </w:r>
      <w:r w:rsidR="004062AD">
        <w:rPr>
          <w:rFonts w:ascii="Arial" w:eastAsia="Arial" w:hAnsi="Arial" w:cs="Arial"/>
          <w:b/>
          <w:bCs/>
          <w:sz w:val="28"/>
          <w:szCs w:val="28"/>
        </w:rPr>
        <w:t>nnovadora</w:t>
      </w:r>
      <w:proofErr w:type="spellEnd"/>
      <w:r w:rsidR="004062AD">
        <w:rPr>
          <w:rFonts w:ascii="Arial" w:eastAsia="Arial" w:hAnsi="Arial" w:cs="Arial"/>
          <w:b/>
          <w:bCs/>
          <w:sz w:val="28"/>
          <w:szCs w:val="28"/>
        </w:rPr>
        <w:t xml:space="preserve"> </w:t>
      </w:r>
      <w:proofErr w:type="spellStart"/>
      <w:r w:rsidR="004062AD">
        <w:rPr>
          <w:rFonts w:ascii="Arial" w:eastAsia="Arial" w:hAnsi="Arial" w:cs="Arial"/>
          <w:b/>
          <w:bCs/>
          <w:sz w:val="28"/>
          <w:szCs w:val="28"/>
        </w:rPr>
        <w:t>solución</w:t>
      </w:r>
      <w:proofErr w:type="spellEnd"/>
      <w:r w:rsidR="004062AD">
        <w:rPr>
          <w:rFonts w:ascii="Arial" w:eastAsia="Arial" w:hAnsi="Arial" w:cs="Arial"/>
          <w:b/>
          <w:bCs/>
          <w:sz w:val="28"/>
          <w:szCs w:val="28"/>
        </w:rPr>
        <w:t xml:space="preserve"> Smart Predictive Tire</w:t>
      </w:r>
    </w:p>
    <w:p w14:paraId="7C93DE51" w14:textId="77777777" w:rsidR="00F31C62" w:rsidRDefault="00F31C62">
      <w:pPr>
        <w:jc w:val="center"/>
        <w:rPr>
          <w:rFonts w:ascii="Arial" w:eastAsia="Arial" w:hAnsi="Arial" w:cs="Arial"/>
          <w:b/>
          <w:bCs/>
          <w:sz w:val="22"/>
          <w:szCs w:val="22"/>
        </w:rPr>
      </w:pPr>
    </w:p>
    <w:p w14:paraId="4FC4CDE6" w14:textId="77777777" w:rsidR="00F31C62" w:rsidRDefault="00F31C62">
      <w:pPr>
        <w:rPr>
          <w:rFonts w:ascii="Arial" w:eastAsia="Arial" w:hAnsi="Arial" w:cs="Arial"/>
          <w:b/>
          <w:bCs/>
          <w:sz w:val="22"/>
          <w:szCs w:val="22"/>
        </w:rPr>
      </w:pPr>
    </w:p>
    <w:p w14:paraId="03398862" w14:textId="046BA11F" w:rsidR="0044591A" w:rsidRPr="0044591A" w:rsidRDefault="004062AD" w:rsidP="0044591A">
      <w:pPr>
        <w:numPr>
          <w:ilvl w:val="0"/>
          <w:numId w:val="1"/>
        </w:numPr>
        <w:pBdr>
          <w:left w:val="none" w:sz="0" w:space="11" w:color="auto"/>
        </w:pBdr>
        <w:ind w:hanging="488"/>
        <w:jc w:val="both"/>
        <w:rPr>
          <w:rFonts w:ascii="Times New Roman" w:eastAsia="Times New Roman" w:hAnsi="Times New Roman" w:cs="Times New Roman"/>
          <w:sz w:val="20"/>
          <w:szCs w:val="20"/>
          <w:lang w:val="es-ES"/>
        </w:rPr>
      </w:pPr>
      <w:r w:rsidRPr="00D3769C">
        <w:rPr>
          <w:rFonts w:ascii="Arial" w:eastAsia="Arial" w:hAnsi="Arial" w:cs="Arial"/>
          <w:sz w:val="20"/>
          <w:szCs w:val="20"/>
          <w:lang w:val="es-ES"/>
        </w:rPr>
        <w:t xml:space="preserve">Desde su lanzamiento hace un año, 5.000 vehículos de las principales flotas de transporte europeas ya se benefician de las ventajas de MICHELIN Smart Predictive Tire. </w:t>
      </w:r>
    </w:p>
    <w:p w14:paraId="61FF4D0D" w14:textId="69A66693" w:rsidR="00F31C62" w:rsidRPr="00D3769C" w:rsidRDefault="0044591A">
      <w:pPr>
        <w:numPr>
          <w:ilvl w:val="0"/>
          <w:numId w:val="1"/>
        </w:numPr>
        <w:pBdr>
          <w:left w:val="none" w:sz="0" w:space="11" w:color="auto"/>
        </w:pBdr>
        <w:ind w:hanging="488"/>
        <w:jc w:val="both"/>
        <w:rPr>
          <w:rFonts w:ascii="Times New Roman" w:eastAsia="Times New Roman" w:hAnsi="Times New Roman" w:cs="Times New Roman"/>
          <w:sz w:val="20"/>
          <w:szCs w:val="20"/>
          <w:lang w:val="es-ES"/>
        </w:rPr>
      </w:pPr>
      <w:r w:rsidRPr="0044591A">
        <w:rPr>
          <w:rFonts w:ascii="Arial" w:eastAsia="Arial" w:hAnsi="Arial" w:cs="Arial"/>
          <w:sz w:val="20"/>
          <w:szCs w:val="20"/>
          <w:lang w:val="es-ES"/>
        </w:rPr>
        <w:t xml:space="preserve">MICHELIN </w:t>
      </w:r>
      <w:proofErr w:type="spellStart"/>
      <w:r w:rsidRPr="0044591A">
        <w:rPr>
          <w:rFonts w:ascii="Arial" w:eastAsia="Arial" w:hAnsi="Arial" w:cs="Arial"/>
          <w:sz w:val="20"/>
          <w:szCs w:val="20"/>
          <w:lang w:val="es-ES"/>
        </w:rPr>
        <w:t>Connected</w:t>
      </w:r>
      <w:proofErr w:type="spellEnd"/>
      <w:r w:rsidRPr="0044591A">
        <w:rPr>
          <w:rFonts w:ascii="Arial" w:eastAsia="Arial" w:hAnsi="Arial" w:cs="Arial"/>
          <w:sz w:val="20"/>
          <w:szCs w:val="20"/>
          <w:lang w:val="es-ES"/>
        </w:rPr>
        <w:t xml:space="preserve"> </w:t>
      </w:r>
      <w:proofErr w:type="spellStart"/>
      <w:r w:rsidRPr="0044591A">
        <w:rPr>
          <w:rFonts w:ascii="Arial" w:eastAsia="Arial" w:hAnsi="Arial" w:cs="Arial"/>
          <w:sz w:val="20"/>
          <w:szCs w:val="20"/>
          <w:lang w:val="es-ES"/>
        </w:rPr>
        <w:t>Mobility</w:t>
      </w:r>
      <w:proofErr w:type="spellEnd"/>
      <w:r w:rsidRPr="0044591A">
        <w:rPr>
          <w:rFonts w:ascii="Arial" w:eastAsia="Arial" w:hAnsi="Arial" w:cs="Arial"/>
          <w:sz w:val="20"/>
          <w:szCs w:val="20"/>
          <w:lang w:val="es-ES"/>
        </w:rPr>
        <w:t xml:space="preserve"> ofrece </w:t>
      </w:r>
      <w:r w:rsidR="00CC5133">
        <w:rPr>
          <w:rFonts w:ascii="Arial" w:eastAsia="Arial" w:hAnsi="Arial" w:cs="Arial"/>
          <w:sz w:val="20"/>
          <w:szCs w:val="20"/>
          <w:lang w:val="es-ES"/>
        </w:rPr>
        <w:t>servicios y soluciones</w:t>
      </w:r>
      <w:r w:rsidRPr="0044591A">
        <w:rPr>
          <w:rFonts w:ascii="Arial" w:eastAsia="Arial" w:hAnsi="Arial" w:cs="Arial"/>
          <w:sz w:val="20"/>
          <w:szCs w:val="20"/>
          <w:lang w:val="es-ES"/>
        </w:rPr>
        <w:t xml:space="preserve"> globales para la eficiencia</w:t>
      </w:r>
      <w:r w:rsidR="00CC5133">
        <w:rPr>
          <w:rFonts w:ascii="Arial" w:eastAsia="Arial" w:hAnsi="Arial" w:cs="Arial"/>
          <w:sz w:val="20"/>
          <w:szCs w:val="20"/>
          <w:lang w:val="es-ES"/>
        </w:rPr>
        <w:t>, seguridad</w:t>
      </w:r>
      <w:r w:rsidRPr="0044591A">
        <w:rPr>
          <w:rFonts w:ascii="Arial" w:eastAsia="Arial" w:hAnsi="Arial" w:cs="Arial"/>
          <w:sz w:val="20"/>
          <w:szCs w:val="20"/>
          <w:lang w:val="es-ES"/>
        </w:rPr>
        <w:t xml:space="preserve"> y sostenibilidad del transporte, permitiendo ahorrar hasta un 12% en </w:t>
      </w:r>
      <w:r>
        <w:rPr>
          <w:rFonts w:ascii="Arial" w:eastAsia="Arial" w:hAnsi="Arial" w:cs="Arial"/>
          <w:sz w:val="20"/>
          <w:szCs w:val="20"/>
          <w:lang w:val="es-ES"/>
        </w:rPr>
        <w:t xml:space="preserve">el </w:t>
      </w:r>
      <w:r w:rsidRPr="0044591A">
        <w:rPr>
          <w:rFonts w:ascii="Arial" w:eastAsia="Arial" w:hAnsi="Arial" w:cs="Arial"/>
          <w:sz w:val="20"/>
          <w:szCs w:val="20"/>
          <w:lang w:val="es-ES"/>
        </w:rPr>
        <w:t>consumo de carburante</w:t>
      </w:r>
      <w:r>
        <w:rPr>
          <w:rFonts w:ascii="Arial" w:eastAsia="Arial" w:hAnsi="Arial" w:cs="Arial"/>
          <w:sz w:val="20"/>
          <w:szCs w:val="20"/>
          <w:lang w:val="es-ES"/>
        </w:rPr>
        <w:t xml:space="preserve">, reducir en hasta un 80% los incidentes en carretera y </w:t>
      </w:r>
      <w:r w:rsidR="00CC5133">
        <w:rPr>
          <w:rFonts w:ascii="Arial" w:eastAsia="Arial" w:hAnsi="Arial" w:cs="Arial"/>
          <w:sz w:val="20"/>
          <w:szCs w:val="20"/>
          <w:lang w:val="es-ES"/>
        </w:rPr>
        <w:t>prolongar</w:t>
      </w:r>
      <w:r>
        <w:rPr>
          <w:rFonts w:ascii="Arial" w:eastAsia="Arial" w:hAnsi="Arial" w:cs="Arial"/>
          <w:sz w:val="20"/>
          <w:szCs w:val="20"/>
          <w:lang w:val="es-ES"/>
        </w:rPr>
        <w:t xml:space="preserve"> la </w:t>
      </w:r>
      <w:r w:rsidR="00CC5133">
        <w:rPr>
          <w:rFonts w:ascii="Arial" w:eastAsia="Arial" w:hAnsi="Arial" w:cs="Arial"/>
          <w:sz w:val="20"/>
          <w:szCs w:val="20"/>
          <w:lang w:val="es-ES"/>
        </w:rPr>
        <w:t>vida</w:t>
      </w:r>
      <w:r>
        <w:rPr>
          <w:rFonts w:ascii="Arial" w:eastAsia="Arial" w:hAnsi="Arial" w:cs="Arial"/>
          <w:sz w:val="20"/>
          <w:szCs w:val="20"/>
          <w:lang w:val="es-ES"/>
        </w:rPr>
        <w:t xml:space="preserve"> del neumático hasta un 10%.</w:t>
      </w:r>
    </w:p>
    <w:p w14:paraId="1A3BCF4E" w14:textId="3AC824AA" w:rsidR="00F31C62" w:rsidRPr="00D3769C" w:rsidRDefault="004062AD">
      <w:pPr>
        <w:numPr>
          <w:ilvl w:val="0"/>
          <w:numId w:val="1"/>
        </w:numPr>
        <w:pBdr>
          <w:left w:val="none" w:sz="0" w:space="11" w:color="auto"/>
        </w:pBdr>
        <w:ind w:hanging="488"/>
        <w:jc w:val="both"/>
        <w:rPr>
          <w:rFonts w:ascii="Times New Roman" w:eastAsia="Times New Roman" w:hAnsi="Times New Roman" w:cs="Times New Roman"/>
          <w:sz w:val="20"/>
          <w:szCs w:val="20"/>
          <w:lang w:val="es-ES"/>
        </w:rPr>
      </w:pPr>
      <w:r w:rsidRPr="00D3769C">
        <w:rPr>
          <w:rFonts w:ascii="Arial" w:eastAsia="Arial" w:hAnsi="Arial" w:cs="Arial"/>
          <w:sz w:val="20"/>
          <w:szCs w:val="20"/>
          <w:lang w:val="es-ES"/>
        </w:rPr>
        <w:t>La elección del neumático adecuado, junto con la correcta gestión de su mantenimiento y la digitalización en la gestión,</w:t>
      </w:r>
      <w:r w:rsidR="008F175A">
        <w:rPr>
          <w:rFonts w:ascii="Arial" w:eastAsia="Arial" w:hAnsi="Arial" w:cs="Arial"/>
          <w:sz w:val="20"/>
          <w:szCs w:val="20"/>
          <w:lang w:val="es-ES"/>
        </w:rPr>
        <w:t xml:space="preserve"> </w:t>
      </w:r>
      <w:r w:rsidR="00FB574A">
        <w:rPr>
          <w:rFonts w:ascii="Arial" w:eastAsia="Arial" w:hAnsi="Arial" w:cs="Arial"/>
          <w:sz w:val="20"/>
          <w:szCs w:val="20"/>
          <w:lang w:val="es-ES"/>
        </w:rPr>
        <w:t xml:space="preserve">impacta </w:t>
      </w:r>
      <w:r w:rsidR="008F175A">
        <w:rPr>
          <w:rFonts w:ascii="Arial" w:eastAsia="Arial" w:hAnsi="Arial" w:cs="Arial"/>
          <w:sz w:val="20"/>
          <w:szCs w:val="20"/>
          <w:lang w:val="es-ES"/>
        </w:rPr>
        <w:t>en el</w:t>
      </w:r>
      <w:r w:rsidRPr="00D3769C">
        <w:rPr>
          <w:rFonts w:ascii="Arial" w:eastAsia="Arial" w:hAnsi="Arial" w:cs="Arial"/>
          <w:sz w:val="20"/>
          <w:szCs w:val="20"/>
          <w:lang w:val="es-ES"/>
        </w:rPr>
        <w:t xml:space="preserve"> 40% </w:t>
      </w:r>
      <w:r w:rsidR="00FB574A">
        <w:rPr>
          <w:rFonts w:ascii="Arial" w:eastAsia="Arial" w:hAnsi="Arial" w:cs="Arial"/>
          <w:sz w:val="20"/>
          <w:szCs w:val="20"/>
          <w:lang w:val="es-ES"/>
        </w:rPr>
        <w:t>de</w:t>
      </w:r>
      <w:r w:rsidR="00971989">
        <w:rPr>
          <w:rFonts w:ascii="Arial" w:eastAsia="Arial" w:hAnsi="Arial" w:cs="Arial"/>
          <w:sz w:val="20"/>
          <w:szCs w:val="20"/>
          <w:lang w:val="es-ES"/>
        </w:rPr>
        <w:t>l</w:t>
      </w:r>
      <w:r w:rsidRPr="00D3769C">
        <w:rPr>
          <w:rFonts w:ascii="Arial" w:eastAsia="Arial" w:hAnsi="Arial" w:cs="Arial"/>
          <w:sz w:val="20"/>
          <w:szCs w:val="20"/>
          <w:lang w:val="es-ES"/>
        </w:rPr>
        <w:t xml:space="preserve"> coste total </w:t>
      </w:r>
      <w:r w:rsidR="00FF737F">
        <w:rPr>
          <w:rFonts w:ascii="Arial" w:eastAsia="Arial" w:hAnsi="Arial" w:cs="Arial"/>
          <w:sz w:val="20"/>
          <w:szCs w:val="20"/>
          <w:lang w:val="es-ES"/>
        </w:rPr>
        <w:t>de propiedad</w:t>
      </w:r>
      <w:r w:rsidRPr="00D3769C">
        <w:rPr>
          <w:rFonts w:ascii="Arial" w:eastAsia="Arial" w:hAnsi="Arial" w:cs="Arial"/>
          <w:sz w:val="20"/>
          <w:szCs w:val="20"/>
          <w:lang w:val="es-ES"/>
        </w:rPr>
        <w:t xml:space="preserve"> (TCO) </w:t>
      </w:r>
      <w:r w:rsidR="00CC5133">
        <w:rPr>
          <w:rFonts w:ascii="Arial" w:eastAsia="Arial" w:hAnsi="Arial" w:cs="Arial"/>
          <w:sz w:val="20"/>
          <w:szCs w:val="20"/>
          <w:lang w:val="es-ES"/>
        </w:rPr>
        <w:t>de</w:t>
      </w:r>
      <w:r w:rsidRPr="00D3769C">
        <w:rPr>
          <w:rFonts w:ascii="Arial" w:eastAsia="Arial" w:hAnsi="Arial" w:cs="Arial"/>
          <w:sz w:val="20"/>
          <w:szCs w:val="20"/>
          <w:lang w:val="es-ES"/>
        </w:rPr>
        <w:t xml:space="preserve"> una flota. </w:t>
      </w:r>
    </w:p>
    <w:p w14:paraId="038CA62D" w14:textId="77777777" w:rsidR="00F31C62" w:rsidRPr="00D3769C" w:rsidRDefault="00F31C62">
      <w:pPr>
        <w:spacing w:line="276" w:lineRule="auto"/>
        <w:jc w:val="both"/>
        <w:rPr>
          <w:rFonts w:ascii="Arial" w:eastAsia="Arial" w:hAnsi="Arial" w:cs="Arial"/>
          <w:sz w:val="20"/>
          <w:szCs w:val="20"/>
          <w:lang w:val="es-ES"/>
        </w:rPr>
      </w:pPr>
    </w:p>
    <w:p w14:paraId="45CFC0B9" w14:textId="77777777" w:rsidR="00F31C62" w:rsidRPr="00D3769C" w:rsidRDefault="00F31C62">
      <w:pPr>
        <w:spacing w:line="276" w:lineRule="auto"/>
        <w:jc w:val="both"/>
        <w:rPr>
          <w:rFonts w:ascii="Arial" w:eastAsia="Arial" w:hAnsi="Arial" w:cs="Arial"/>
          <w:sz w:val="20"/>
          <w:szCs w:val="20"/>
          <w:lang w:val="es-ES"/>
        </w:rPr>
      </w:pPr>
    </w:p>
    <w:p w14:paraId="4E2151C6" w14:textId="1E4ADC53" w:rsidR="00F31C62" w:rsidRPr="00D3769C" w:rsidRDefault="004062AD">
      <w:pPr>
        <w:spacing w:line="276" w:lineRule="auto"/>
        <w:jc w:val="both"/>
        <w:rPr>
          <w:sz w:val="20"/>
          <w:szCs w:val="20"/>
          <w:lang w:val="es-ES"/>
        </w:rPr>
      </w:pPr>
      <w:r w:rsidRPr="00D3769C">
        <w:rPr>
          <w:rFonts w:ascii="Arial" w:eastAsia="Arial" w:hAnsi="Arial" w:cs="Arial"/>
          <w:sz w:val="20"/>
          <w:szCs w:val="20"/>
          <w:lang w:val="es-ES"/>
        </w:rPr>
        <w:t xml:space="preserve">Los asistentes al Salón Internacional de Logística (SIL), que se </w:t>
      </w:r>
      <w:r w:rsidR="00F63375">
        <w:rPr>
          <w:rFonts w:ascii="Arial" w:eastAsia="Arial" w:hAnsi="Arial" w:cs="Arial"/>
          <w:sz w:val="20"/>
          <w:szCs w:val="20"/>
          <w:lang w:val="es-ES"/>
        </w:rPr>
        <w:t>está</w:t>
      </w:r>
      <w:r w:rsidR="00FF737F" w:rsidRPr="00D3769C">
        <w:rPr>
          <w:rFonts w:ascii="Arial" w:eastAsia="Arial" w:hAnsi="Arial" w:cs="Arial"/>
          <w:sz w:val="20"/>
          <w:szCs w:val="20"/>
          <w:lang w:val="es-ES"/>
        </w:rPr>
        <w:t xml:space="preserve"> </w:t>
      </w:r>
      <w:r w:rsidRPr="00D3769C">
        <w:rPr>
          <w:rFonts w:ascii="Arial" w:eastAsia="Arial" w:hAnsi="Arial" w:cs="Arial"/>
          <w:sz w:val="20"/>
          <w:szCs w:val="20"/>
          <w:lang w:val="es-ES"/>
        </w:rPr>
        <w:t>celebra</w:t>
      </w:r>
      <w:r w:rsidR="00FF737F">
        <w:rPr>
          <w:rFonts w:ascii="Arial" w:eastAsia="Arial" w:hAnsi="Arial" w:cs="Arial"/>
          <w:sz w:val="20"/>
          <w:szCs w:val="20"/>
          <w:lang w:val="es-ES"/>
        </w:rPr>
        <w:t>n</w:t>
      </w:r>
      <w:r w:rsidRPr="00D3769C">
        <w:rPr>
          <w:rFonts w:ascii="Arial" w:eastAsia="Arial" w:hAnsi="Arial" w:cs="Arial"/>
          <w:sz w:val="20"/>
          <w:szCs w:val="20"/>
          <w:lang w:val="es-ES"/>
        </w:rPr>
        <w:t xml:space="preserve">do del 5 al 7 de junio en la </w:t>
      </w:r>
      <w:proofErr w:type="spellStart"/>
      <w:r w:rsidRPr="00D3769C">
        <w:rPr>
          <w:rFonts w:ascii="Arial" w:eastAsia="Arial" w:hAnsi="Arial" w:cs="Arial"/>
          <w:sz w:val="20"/>
          <w:szCs w:val="20"/>
          <w:lang w:val="es-ES"/>
        </w:rPr>
        <w:t>Fira</w:t>
      </w:r>
      <w:proofErr w:type="spellEnd"/>
      <w:r w:rsidRPr="00D3769C">
        <w:rPr>
          <w:rFonts w:ascii="Arial" w:eastAsia="Arial" w:hAnsi="Arial" w:cs="Arial"/>
          <w:sz w:val="20"/>
          <w:szCs w:val="20"/>
          <w:lang w:val="es-ES"/>
        </w:rPr>
        <w:t xml:space="preserve"> de Barcelona, </w:t>
      </w:r>
      <w:r w:rsidR="00F63375">
        <w:rPr>
          <w:rFonts w:ascii="Arial" w:eastAsia="Arial" w:hAnsi="Arial" w:cs="Arial"/>
          <w:sz w:val="20"/>
          <w:szCs w:val="20"/>
          <w:lang w:val="es-ES"/>
        </w:rPr>
        <w:t>están</w:t>
      </w:r>
      <w:r w:rsidR="00FF737F">
        <w:rPr>
          <w:rFonts w:ascii="Arial" w:eastAsia="Arial" w:hAnsi="Arial" w:cs="Arial"/>
          <w:sz w:val="20"/>
          <w:szCs w:val="20"/>
          <w:lang w:val="es-ES"/>
        </w:rPr>
        <w:t xml:space="preserve"> teniendo</w:t>
      </w:r>
      <w:r w:rsidRPr="00D3769C">
        <w:rPr>
          <w:rFonts w:ascii="Arial" w:eastAsia="Arial" w:hAnsi="Arial" w:cs="Arial"/>
          <w:sz w:val="20"/>
          <w:szCs w:val="20"/>
          <w:lang w:val="es-ES"/>
        </w:rPr>
        <w:t xml:space="preserve"> la oportunidad de descubrir </w:t>
      </w:r>
      <w:r w:rsidR="004509D8">
        <w:rPr>
          <w:rFonts w:ascii="Arial" w:eastAsia="Arial" w:hAnsi="Arial" w:cs="Arial"/>
          <w:sz w:val="20"/>
          <w:szCs w:val="20"/>
          <w:lang w:val="es-ES"/>
        </w:rPr>
        <w:t>en directo</w:t>
      </w:r>
      <w:r w:rsidRPr="00D3769C">
        <w:rPr>
          <w:rFonts w:ascii="Arial" w:eastAsia="Arial" w:hAnsi="Arial" w:cs="Arial"/>
          <w:sz w:val="20"/>
          <w:szCs w:val="20"/>
          <w:lang w:val="es-ES"/>
        </w:rPr>
        <w:t xml:space="preserve"> la solución MICHELIN </w:t>
      </w:r>
      <w:r w:rsidR="00782DBF">
        <w:rPr>
          <w:rFonts w:ascii="Arial" w:eastAsia="Arial" w:hAnsi="Arial" w:cs="Arial"/>
          <w:sz w:val="20"/>
          <w:szCs w:val="20"/>
          <w:lang w:val="es-ES"/>
        </w:rPr>
        <w:t>Smart Predictive Tire</w:t>
      </w:r>
      <w:r w:rsidRPr="00D3769C">
        <w:rPr>
          <w:rFonts w:ascii="Arial" w:eastAsia="Arial" w:hAnsi="Arial" w:cs="Arial"/>
          <w:sz w:val="20"/>
          <w:szCs w:val="20"/>
          <w:lang w:val="es-ES"/>
        </w:rPr>
        <w:t>,</w:t>
      </w:r>
      <w:r w:rsidR="00782DBF">
        <w:rPr>
          <w:rFonts w:ascii="Arial" w:eastAsia="Arial" w:hAnsi="Arial" w:cs="Arial"/>
          <w:sz w:val="20"/>
          <w:szCs w:val="20"/>
          <w:lang w:val="es-ES"/>
        </w:rPr>
        <w:t xml:space="preserve"> que viene a completar la solución global MICHELIN </w:t>
      </w:r>
      <w:proofErr w:type="spellStart"/>
      <w:r w:rsidR="00782DBF">
        <w:rPr>
          <w:rFonts w:ascii="Arial" w:eastAsia="Arial" w:hAnsi="Arial" w:cs="Arial"/>
          <w:sz w:val="20"/>
          <w:szCs w:val="20"/>
          <w:lang w:val="es-ES"/>
        </w:rPr>
        <w:t>Connected</w:t>
      </w:r>
      <w:proofErr w:type="spellEnd"/>
      <w:r w:rsidR="00782DBF">
        <w:rPr>
          <w:rFonts w:ascii="Arial" w:eastAsia="Arial" w:hAnsi="Arial" w:cs="Arial"/>
          <w:sz w:val="20"/>
          <w:szCs w:val="20"/>
          <w:lang w:val="es-ES"/>
        </w:rPr>
        <w:t xml:space="preserve"> </w:t>
      </w:r>
      <w:proofErr w:type="spellStart"/>
      <w:r w:rsidR="00782DBF">
        <w:rPr>
          <w:rFonts w:ascii="Arial" w:eastAsia="Arial" w:hAnsi="Arial" w:cs="Arial"/>
          <w:sz w:val="20"/>
          <w:szCs w:val="20"/>
          <w:lang w:val="es-ES"/>
        </w:rPr>
        <w:t>Mobility</w:t>
      </w:r>
      <w:proofErr w:type="spellEnd"/>
      <w:r w:rsidR="00782DBF">
        <w:rPr>
          <w:rFonts w:ascii="Arial" w:eastAsia="Arial" w:hAnsi="Arial" w:cs="Arial"/>
          <w:sz w:val="20"/>
          <w:szCs w:val="20"/>
          <w:lang w:val="es-ES"/>
        </w:rPr>
        <w:t xml:space="preserve">, una oferta que combina cinco áreas de experiencia en una única solución: </w:t>
      </w:r>
      <w:r w:rsidR="00782DBF" w:rsidRPr="00782DBF">
        <w:rPr>
          <w:rFonts w:ascii="Arial" w:eastAsia="Arial" w:hAnsi="Arial" w:cs="Arial"/>
          <w:sz w:val="20"/>
          <w:szCs w:val="20"/>
          <w:lang w:val="es-ES"/>
        </w:rPr>
        <w:t>tecnología de vehículos y neumáticos conectados, soluciones de gestión para flotas, mantenimiento y gestión de neumáticos, soporte y asesoramiento y, por supuesto, el rendimiento de los neumáticos MICHELIN</w:t>
      </w:r>
      <w:r w:rsidRPr="00D3769C">
        <w:rPr>
          <w:rFonts w:ascii="Arial" w:eastAsia="Arial" w:hAnsi="Arial" w:cs="Arial"/>
          <w:sz w:val="20"/>
          <w:szCs w:val="20"/>
          <w:lang w:val="es-ES"/>
        </w:rPr>
        <w:t xml:space="preserve">. </w:t>
      </w:r>
    </w:p>
    <w:p w14:paraId="6F4AE73A" w14:textId="77777777" w:rsidR="00F31C62" w:rsidRPr="00D3769C" w:rsidRDefault="00F31C62">
      <w:pPr>
        <w:spacing w:line="276" w:lineRule="auto"/>
        <w:jc w:val="both"/>
        <w:rPr>
          <w:rFonts w:ascii="Arial" w:eastAsia="Arial" w:hAnsi="Arial" w:cs="Arial"/>
          <w:sz w:val="20"/>
          <w:szCs w:val="20"/>
          <w:lang w:val="es-ES"/>
        </w:rPr>
      </w:pPr>
    </w:p>
    <w:p w14:paraId="27959528" w14:textId="77777777" w:rsidR="00F31C62" w:rsidRPr="00D3769C" w:rsidRDefault="004062AD">
      <w:pPr>
        <w:spacing w:line="276" w:lineRule="auto"/>
        <w:jc w:val="both"/>
        <w:rPr>
          <w:sz w:val="20"/>
          <w:szCs w:val="20"/>
          <w:lang w:val="es-ES"/>
        </w:rPr>
      </w:pPr>
      <w:r w:rsidRPr="00D3769C">
        <w:rPr>
          <w:rFonts w:ascii="Arial" w:eastAsia="Arial" w:hAnsi="Arial" w:cs="Arial"/>
          <w:b/>
          <w:bCs/>
          <w:sz w:val="20"/>
          <w:szCs w:val="20"/>
          <w:lang w:val="es-ES"/>
        </w:rPr>
        <w:t>MICHELIN Smart Predictive Tire: una solución pionera en la que ya confían las principales empresas de transporte europeas</w:t>
      </w:r>
    </w:p>
    <w:p w14:paraId="3087E764" w14:textId="77777777" w:rsidR="00F31C62" w:rsidRPr="00D3769C" w:rsidRDefault="00F31C62">
      <w:pPr>
        <w:spacing w:line="276" w:lineRule="auto"/>
        <w:jc w:val="both"/>
        <w:rPr>
          <w:rFonts w:ascii="Arial" w:eastAsia="Arial" w:hAnsi="Arial" w:cs="Arial"/>
          <w:sz w:val="20"/>
          <w:szCs w:val="20"/>
          <w:lang w:val="es-ES"/>
        </w:rPr>
      </w:pPr>
    </w:p>
    <w:p w14:paraId="68C4A238" w14:textId="3BFB3425" w:rsidR="00F31C62" w:rsidRPr="00971989" w:rsidRDefault="004062AD">
      <w:pPr>
        <w:spacing w:line="276" w:lineRule="auto"/>
        <w:jc w:val="both"/>
        <w:rPr>
          <w:sz w:val="20"/>
          <w:szCs w:val="20"/>
          <w:lang w:val="es-ES"/>
        </w:rPr>
      </w:pPr>
      <w:r w:rsidRPr="00D3769C">
        <w:rPr>
          <w:rFonts w:ascii="Arial" w:eastAsia="Arial" w:hAnsi="Arial" w:cs="Arial"/>
          <w:sz w:val="20"/>
          <w:szCs w:val="20"/>
          <w:lang w:val="es-ES"/>
        </w:rPr>
        <w:t xml:space="preserve">Desde su lanzamiento </w:t>
      </w:r>
      <w:r w:rsidR="00CC5133">
        <w:rPr>
          <w:rFonts w:ascii="Arial" w:eastAsia="Arial" w:hAnsi="Arial" w:cs="Arial"/>
          <w:sz w:val="20"/>
          <w:szCs w:val="20"/>
          <w:lang w:val="es-ES"/>
        </w:rPr>
        <w:t>en</w:t>
      </w:r>
      <w:r w:rsidRPr="00D3769C">
        <w:rPr>
          <w:rFonts w:ascii="Arial" w:eastAsia="Arial" w:hAnsi="Arial" w:cs="Arial"/>
          <w:sz w:val="20"/>
          <w:szCs w:val="20"/>
          <w:lang w:val="es-ES"/>
        </w:rPr>
        <w:t xml:space="preserve"> ju</w:t>
      </w:r>
      <w:r w:rsidR="00F418ED">
        <w:rPr>
          <w:rFonts w:ascii="Arial" w:eastAsia="Arial" w:hAnsi="Arial" w:cs="Arial"/>
          <w:sz w:val="20"/>
          <w:szCs w:val="20"/>
          <w:lang w:val="es-ES"/>
        </w:rPr>
        <w:t>l</w:t>
      </w:r>
      <w:r w:rsidRPr="00D3769C">
        <w:rPr>
          <w:rFonts w:ascii="Arial" w:eastAsia="Arial" w:hAnsi="Arial" w:cs="Arial"/>
          <w:sz w:val="20"/>
          <w:szCs w:val="20"/>
          <w:lang w:val="es-ES"/>
        </w:rPr>
        <w:t>io</w:t>
      </w:r>
      <w:r w:rsidR="00CC5133">
        <w:rPr>
          <w:rFonts w:ascii="Arial" w:eastAsia="Arial" w:hAnsi="Arial" w:cs="Arial"/>
          <w:sz w:val="20"/>
          <w:szCs w:val="20"/>
          <w:lang w:val="es-ES"/>
        </w:rPr>
        <w:t xml:space="preserve"> de 2023</w:t>
      </w:r>
      <w:r w:rsidRPr="00D3769C">
        <w:rPr>
          <w:rFonts w:ascii="Arial" w:eastAsia="Arial" w:hAnsi="Arial" w:cs="Arial"/>
          <w:sz w:val="20"/>
          <w:szCs w:val="20"/>
          <w:lang w:val="es-ES"/>
        </w:rPr>
        <w:t xml:space="preserve">, 5.000 vehículos de las principales empresas de transporte europeas confían y se benefician ya de </w:t>
      </w:r>
      <w:r w:rsidR="00CC5133">
        <w:rPr>
          <w:rFonts w:ascii="Arial" w:eastAsia="Arial" w:hAnsi="Arial" w:cs="Arial"/>
          <w:sz w:val="20"/>
          <w:szCs w:val="20"/>
          <w:lang w:val="es-ES"/>
        </w:rPr>
        <w:t>las ventajas</w:t>
      </w:r>
      <w:r w:rsidR="00A6017A" w:rsidRPr="00D3769C">
        <w:rPr>
          <w:rFonts w:ascii="Arial" w:eastAsia="Arial" w:hAnsi="Arial" w:cs="Arial"/>
          <w:sz w:val="20"/>
          <w:szCs w:val="20"/>
          <w:lang w:val="es-ES"/>
        </w:rPr>
        <w:t xml:space="preserve"> </w:t>
      </w:r>
      <w:r w:rsidRPr="00D3769C">
        <w:rPr>
          <w:rFonts w:ascii="Arial" w:eastAsia="Arial" w:hAnsi="Arial" w:cs="Arial"/>
          <w:sz w:val="20"/>
          <w:szCs w:val="20"/>
          <w:lang w:val="es-ES"/>
        </w:rPr>
        <w:t>de MICHELIN Smart Predictive Tire, la solución de mantenimiento predictivo de neumáticos</w:t>
      </w:r>
      <w:r w:rsidR="00CC5133">
        <w:rPr>
          <w:rFonts w:ascii="Arial" w:eastAsia="Arial" w:hAnsi="Arial" w:cs="Arial"/>
          <w:sz w:val="20"/>
          <w:szCs w:val="20"/>
          <w:lang w:val="es-ES"/>
        </w:rPr>
        <w:t>,</w:t>
      </w:r>
      <w:r w:rsidRPr="00D3769C">
        <w:rPr>
          <w:rFonts w:ascii="Arial" w:eastAsia="Arial" w:hAnsi="Arial" w:cs="Arial"/>
          <w:sz w:val="20"/>
          <w:szCs w:val="20"/>
          <w:lang w:val="es-ES"/>
        </w:rPr>
        <w:t xml:space="preserve"> alertas de desgaste y presión que permite aumentar la eficacia, la seguridad en la conducción, la productividad y la sostenibilidad de las flotas. </w:t>
      </w:r>
      <w:r w:rsidRPr="00971989">
        <w:rPr>
          <w:rFonts w:ascii="Arial" w:eastAsia="Arial" w:hAnsi="Arial" w:cs="Arial"/>
          <w:sz w:val="20"/>
          <w:szCs w:val="20"/>
          <w:lang w:val="es-ES"/>
        </w:rPr>
        <w:t xml:space="preserve">En concreto, MICHELIN Smart Predictive Tire permite: </w:t>
      </w:r>
    </w:p>
    <w:p w14:paraId="5A9035B4" w14:textId="77777777" w:rsidR="00F31C62" w:rsidRPr="00971989" w:rsidRDefault="00F31C62">
      <w:pPr>
        <w:spacing w:line="276" w:lineRule="auto"/>
        <w:jc w:val="both"/>
        <w:rPr>
          <w:rFonts w:ascii="Arial" w:eastAsia="Arial" w:hAnsi="Arial" w:cs="Arial"/>
          <w:sz w:val="20"/>
          <w:szCs w:val="20"/>
          <w:lang w:val="es-ES"/>
        </w:rPr>
      </w:pPr>
    </w:p>
    <w:p w14:paraId="696921CA" w14:textId="723C5FB2" w:rsidR="00F31C62" w:rsidRPr="00971989" w:rsidRDefault="004062AD" w:rsidP="00DC7DD2">
      <w:pPr>
        <w:numPr>
          <w:ilvl w:val="0"/>
          <w:numId w:val="2"/>
        </w:numPr>
        <w:pBdr>
          <w:left w:val="none" w:sz="0" w:space="8" w:color="auto"/>
        </w:pBdr>
        <w:spacing w:line="276" w:lineRule="auto"/>
        <w:ind w:hanging="424"/>
        <w:jc w:val="both"/>
        <w:rPr>
          <w:sz w:val="21"/>
          <w:szCs w:val="21"/>
          <w:lang w:val="es-ES"/>
        </w:rPr>
      </w:pPr>
      <w:r w:rsidRPr="00971989">
        <w:rPr>
          <w:sz w:val="21"/>
          <w:szCs w:val="21"/>
          <w:lang w:val="es-ES"/>
        </w:rPr>
        <w:t>Una reducción del consumo de carburante de hasta un 3%, gracias a la reducción del consumo de un 2%</w:t>
      </w:r>
      <w:r w:rsidRPr="005F71AC">
        <w:rPr>
          <w:sz w:val="21"/>
          <w:szCs w:val="21"/>
          <w:vertAlign w:val="superscript"/>
          <w:lang w:val="es-ES"/>
        </w:rPr>
        <w:t>1</w:t>
      </w:r>
      <w:r w:rsidRPr="00971989">
        <w:rPr>
          <w:sz w:val="21"/>
          <w:szCs w:val="21"/>
          <w:lang w:val="es-ES"/>
        </w:rPr>
        <w:t xml:space="preserve"> asociada a la medición de la presión en tiempo real combinada con las operaciones de mantenimiento, y a una reducción de hasta un 1%</w:t>
      </w:r>
      <w:r w:rsidRPr="005F71AC">
        <w:rPr>
          <w:sz w:val="21"/>
          <w:szCs w:val="21"/>
          <w:vertAlign w:val="superscript"/>
          <w:lang w:val="es-ES"/>
        </w:rPr>
        <w:t>3</w:t>
      </w:r>
      <w:r w:rsidRPr="00971989">
        <w:rPr>
          <w:sz w:val="21"/>
          <w:szCs w:val="21"/>
          <w:lang w:val="es-ES"/>
        </w:rPr>
        <w:t xml:space="preserve"> al permitir utilizar hasta 1,3 mm</w:t>
      </w:r>
      <w:r w:rsidRPr="005F71AC">
        <w:rPr>
          <w:sz w:val="21"/>
          <w:szCs w:val="21"/>
          <w:vertAlign w:val="superscript"/>
          <w:lang w:val="es-ES"/>
        </w:rPr>
        <w:t>2</w:t>
      </w:r>
      <w:r w:rsidRPr="00971989">
        <w:rPr>
          <w:sz w:val="21"/>
          <w:szCs w:val="21"/>
          <w:lang w:val="es-ES"/>
        </w:rPr>
        <w:t xml:space="preserve"> más de goma</w:t>
      </w:r>
      <w:r w:rsidR="00DC7DD2">
        <w:rPr>
          <w:sz w:val="21"/>
          <w:szCs w:val="21"/>
          <w:lang w:val="es-ES"/>
        </w:rPr>
        <w:t xml:space="preserve"> </w:t>
      </w:r>
      <w:r w:rsidR="00DC7DD2" w:rsidRPr="00971989">
        <w:rPr>
          <w:sz w:val="21"/>
          <w:szCs w:val="21"/>
          <w:lang w:val="es-ES"/>
        </w:rPr>
        <w:t>en la fase en la que el neumático presenta menor resistencia a la rodadura</w:t>
      </w:r>
      <w:r w:rsidR="00CC5133">
        <w:rPr>
          <w:rFonts w:ascii="Arial" w:eastAsia="Arial" w:hAnsi="Arial" w:cs="Arial"/>
          <w:sz w:val="20"/>
          <w:szCs w:val="20"/>
          <w:lang w:val="es-ES"/>
        </w:rPr>
        <w:t>, lo que equivale a un 10% más en la vida del neumático.</w:t>
      </w:r>
    </w:p>
    <w:p w14:paraId="014235B4" w14:textId="77777777" w:rsidR="00F31C62" w:rsidRPr="00D3769C" w:rsidRDefault="004062AD">
      <w:pPr>
        <w:numPr>
          <w:ilvl w:val="0"/>
          <w:numId w:val="2"/>
        </w:numPr>
        <w:pBdr>
          <w:left w:val="none" w:sz="0" w:space="8" w:color="auto"/>
        </w:pBdr>
        <w:spacing w:line="276" w:lineRule="auto"/>
        <w:ind w:hanging="424"/>
        <w:jc w:val="both"/>
        <w:rPr>
          <w:rFonts w:ascii="Times New Roman" w:eastAsia="Times New Roman" w:hAnsi="Times New Roman" w:cs="Times New Roman"/>
          <w:sz w:val="20"/>
          <w:szCs w:val="20"/>
          <w:lang w:val="es-ES"/>
        </w:rPr>
      </w:pPr>
      <w:r w:rsidRPr="00D3769C">
        <w:rPr>
          <w:rFonts w:ascii="Arial" w:eastAsia="Arial" w:hAnsi="Arial" w:cs="Arial"/>
          <w:sz w:val="20"/>
          <w:szCs w:val="20"/>
          <w:lang w:val="es-ES"/>
        </w:rPr>
        <w:t>Una reducción del número de averías por pérdida de presión de los neumáticos de hasta un 80%</w:t>
      </w:r>
      <w:r w:rsidRPr="00D3769C">
        <w:rPr>
          <w:rFonts w:ascii="Arial" w:eastAsia="Arial" w:hAnsi="Arial" w:cs="Arial"/>
          <w:sz w:val="20"/>
          <w:szCs w:val="20"/>
          <w:vertAlign w:val="superscript"/>
          <w:lang w:val="es-ES"/>
        </w:rPr>
        <w:t>4</w:t>
      </w:r>
      <w:r w:rsidRPr="00D3769C">
        <w:rPr>
          <w:rFonts w:ascii="Arial" w:eastAsia="Arial" w:hAnsi="Arial" w:cs="Arial"/>
          <w:sz w:val="20"/>
          <w:szCs w:val="20"/>
          <w:lang w:val="es-ES"/>
        </w:rPr>
        <w:t>, lo que mejora la seguridad y aumenta la productividad al reducir los tiempos de inactividad de los vehículos.</w:t>
      </w:r>
    </w:p>
    <w:p w14:paraId="6412DC68" w14:textId="77777777" w:rsidR="00F31C62" w:rsidRPr="00D3769C" w:rsidRDefault="004062AD">
      <w:pPr>
        <w:numPr>
          <w:ilvl w:val="0"/>
          <w:numId w:val="2"/>
        </w:numPr>
        <w:pBdr>
          <w:left w:val="none" w:sz="0" w:space="8" w:color="auto"/>
        </w:pBdr>
        <w:spacing w:line="276" w:lineRule="auto"/>
        <w:ind w:hanging="424"/>
        <w:jc w:val="both"/>
        <w:rPr>
          <w:rFonts w:ascii="Times New Roman" w:eastAsia="Times New Roman" w:hAnsi="Times New Roman" w:cs="Times New Roman"/>
          <w:sz w:val="20"/>
          <w:szCs w:val="20"/>
          <w:lang w:val="es-ES"/>
        </w:rPr>
      </w:pPr>
      <w:r w:rsidRPr="00D3769C">
        <w:rPr>
          <w:rFonts w:ascii="Arial" w:eastAsia="Arial" w:hAnsi="Arial" w:cs="Arial"/>
          <w:sz w:val="20"/>
          <w:szCs w:val="20"/>
          <w:lang w:val="es-ES"/>
        </w:rPr>
        <w:t>Una reducción de las emisiones de CO</w:t>
      </w:r>
      <w:r w:rsidRPr="00D3769C">
        <w:rPr>
          <w:rFonts w:ascii="Arial" w:eastAsia="Arial" w:hAnsi="Arial" w:cs="Arial"/>
          <w:sz w:val="20"/>
          <w:szCs w:val="20"/>
          <w:vertAlign w:val="subscript"/>
          <w:lang w:val="es-ES"/>
        </w:rPr>
        <w:t>2</w:t>
      </w:r>
      <w:r w:rsidRPr="00D3769C">
        <w:rPr>
          <w:rFonts w:ascii="Arial" w:eastAsia="Arial" w:hAnsi="Arial" w:cs="Arial"/>
          <w:sz w:val="20"/>
          <w:szCs w:val="20"/>
          <w:lang w:val="es-ES"/>
        </w:rPr>
        <w:t>, del consumo de materias primas y de los residuos, gracias al ahorro de carburante, a la optimización del desgaste y a la reducción del número de neumáticos dañados.</w:t>
      </w:r>
    </w:p>
    <w:p w14:paraId="429E6D74" w14:textId="77777777" w:rsidR="00F31C62" w:rsidRPr="00D3769C" w:rsidRDefault="00F31C62">
      <w:pPr>
        <w:spacing w:line="276" w:lineRule="auto"/>
        <w:jc w:val="both"/>
        <w:rPr>
          <w:rFonts w:ascii="Arial" w:eastAsia="Arial" w:hAnsi="Arial" w:cs="Arial"/>
          <w:sz w:val="20"/>
          <w:szCs w:val="20"/>
          <w:lang w:val="es-ES"/>
        </w:rPr>
      </w:pPr>
    </w:p>
    <w:p w14:paraId="52D9E11E" w14:textId="56CC37DD" w:rsidR="00F31C62" w:rsidRPr="00D3769C" w:rsidRDefault="004062AD">
      <w:pPr>
        <w:spacing w:line="276" w:lineRule="auto"/>
        <w:jc w:val="both"/>
        <w:rPr>
          <w:sz w:val="20"/>
          <w:szCs w:val="20"/>
          <w:lang w:val="es-ES"/>
        </w:rPr>
      </w:pPr>
      <w:r w:rsidRPr="00D3769C">
        <w:rPr>
          <w:rFonts w:ascii="Arial" w:eastAsia="Arial" w:hAnsi="Arial" w:cs="Arial"/>
          <w:sz w:val="20"/>
          <w:szCs w:val="20"/>
          <w:lang w:val="es-ES"/>
        </w:rPr>
        <w:lastRenderedPageBreak/>
        <w:t xml:space="preserve">Para ello MICHELIN Smart Predictive utiliza la </w:t>
      </w:r>
      <w:r w:rsidRPr="00D3769C">
        <w:rPr>
          <w:rFonts w:ascii="Arial" w:eastAsia="Arial" w:hAnsi="Arial" w:cs="Arial"/>
          <w:b/>
          <w:bCs/>
          <w:sz w:val="20"/>
          <w:szCs w:val="20"/>
          <w:lang w:val="es-ES"/>
        </w:rPr>
        <w:t xml:space="preserve">tecnología MICHELIN </w:t>
      </w:r>
      <w:proofErr w:type="spellStart"/>
      <w:r w:rsidRPr="00D3769C">
        <w:rPr>
          <w:rFonts w:ascii="Arial" w:eastAsia="Arial" w:hAnsi="Arial" w:cs="Arial"/>
          <w:b/>
          <w:bCs/>
          <w:sz w:val="20"/>
          <w:szCs w:val="20"/>
          <w:lang w:val="es-ES"/>
        </w:rPr>
        <w:t>QuickScan</w:t>
      </w:r>
      <w:proofErr w:type="spellEnd"/>
      <w:r w:rsidRPr="00D3769C">
        <w:rPr>
          <w:rFonts w:ascii="Arial" w:eastAsia="Arial" w:hAnsi="Arial" w:cs="Arial"/>
          <w:b/>
          <w:bCs/>
          <w:sz w:val="20"/>
          <w:szCs w:val="20"/>
          <w:lang w:val="es-ES"/>
        </w:rPr>
        <w:t>,</w:t>
      </w:r>
      <w:r w:rsidRPr="00D3769C">
        <w:rPr>
          <w:rFonts w:ascii="Arial" w:eastAsia="Arial" w:hAnsi="Arial" w:cs="Arial"/>
          <w:sz w:val="20"/>
          <w:szCs w:val="20"/>
          <w:lang w:val="es-ES"/>
        </w:rPr>
        <w:t xml:space="preserve"> que permite controlar el desgaste del neumático al hacerlo circular sobre una plataforma con escáneres magnéticos sin necesidad de desplazarse al taller</w:t>
      </w:r>
      <w:r w:rsidR="009D528E">
        <w:rPr>
          <w:rFonts w:ascii="Arial" w:eastAsia="Arial" w:hAnsi="Arial" w:cs="Arial"/>
          <w:sz w:val="20"/>
          <w:szCs w:val="20"/>
          <w:lang w:val="es-ES"/>
        </w:rPr>
        <w:t xml:space="preserve"> o inmovilizar el vehículo para </w:t>
      </w:r>
      <w:r w:rsidR="003317F0">
        <w:rPr>
          <w:rFonts w:ascii="Arial" w:eastAsia="Arial" w:hAnsi="Arial" w:cs="Arial"/>
          <w:sz w:val="20"/>
          <w:szCs w:val="20"/>
          <w:lang w:val="es-ES"/>
        </w:rPr>
        <w:t>ser revisado</w:t>
      </w:r>
      <w:r w:rsidRPr="00D3769C">
        <w:rPr>
          <w:rFonts w:ascii="Arial" w:eastAsia="Arial" w:hAnsi="Arial" w:cs="Arial"/>
          <w:sz w:val="20"/>
          <w:szCs w:val="20"/>
          <w:lang w:val="es-ES"/>
        </w:rPr>
        <w:t>, además de sensores de presión y receptores TPMS que supervisan la presión</w:t>
      </w:r>
      <w:r w:rsidR="00CC5133">
        <w:rPr>
          <w:rFonts w:ascii="Arial" w:eastAsia="Arial" w:hAnsi="Arial" w:cs="Arial"/>
          <w:sz w:val="20"/>
          <w:szCs w:val="20"/>
          <w:lang w:val="es-ES"/>
        </w:rPr>
        <w:t xml:space="preserve"> y temperatura</w:t>
      </w:r>
      <w:r w:rsidRPr="00D3769C">
        <w:rPr>
          <w:rFonts w:ascii="Arial" w:eastAsia="Arial" w:hAnsi="Arial" w:cs="Arial"/>
          <w:sz w:val="20"/>
          <w:szCs w:val="20"/>
          <w:lang w:val="es-ES"/>
        </w:rPr>
        <w:t xml:space="preserve"> de los neumáticos en tiempo real y algoritmos patentados por Michelin para el análisis de los datos. El sistema no sólo predice cuándo será necesario llevar a cabo las operaciones de mantenimiento, sino que también alerta en caso de una lectura de presión, temperatura o desgaste crítico del neumático.</w:t>
      </w:r>
    </w:p>
    <w:p w14:paraId="0B9E1DE8" w14:textId="77777777" w:rsidR="00F31C62" w:rsidRPr="00D3769C" w:rsidRDefault="00F31C62">
      <w:pPr>
        <w:spacing w:line="276" w:lineRule="auto"/>
        <w:jc w:val="both"/>
        <w:rPr>
          <w:rFonts w:ascii="Arial" w:eastAsia="Arial" w:hAnsi="Arial" w:cs="Arial"/>
          <w:sz w:val="20"/>
          <w:szCs w:val="20"/>
          <w:lang w:val="es-ES"/>
        </w:rPr>
      </w:pPr>
    </w:p>
    <w:p w14:paraId="6DE21AC4" w14:textId="77777777" w:rsidR="00255E47" w:rsidRDefault="004062AD">
      <w:pPr>
        <w:spacing w:line="276" w:lineRule="auto"/>
        <w:jc w:val="both"/>
        <w:rPr>
          <w:rFonts w:ascii="Arial" w:eastAsia="Arial" w:hAnsi="Arial" w:cs="Arial"/>
          <w:sz w:val="20"/>
          <w:szCs w:val="20"/>
          <w:lang w:val="es-ES"/>
        </w:rPr>
      </w:pPr>
      <w:r w:rsidRPr="00D3769C">
        <w:rPr>
          <w:rFonts w:ascii="Arial" w:eastAsia="Arial" w:hAnsi="Arial" w:cs="Arial"/>
          <w:sz w:val="20"/>
          <w:szCs w:val="20"/>
          <w:lang w:val="es-ES"/>
        </w:rPr>
        <w:t>MICHELIN Smart Predictive Tire recibió el premio a la innovación I-</w:t>
      </w:r>
      <w:proofErr w:type="spellStart"/>
      <w:r w:rsidRPr="00D3769C">
        <w:rPr>
          <w:rFonts w:ascii="Arial" w:eastAsia="Arial" w:hAnsi="Arial" w:cs="Arial"/>
          <w:sz w:val="20"/>
          <w:szCs w:val="20"/>
          <w:lang w:val="es-ES"/>
        </w:rPr>
        <w:t>Innovation</w:t>
      </w:r>
      <w:proofErr w:type="spellEnd"/>
      <w:r w:rsidRPr="00D3769C">
        <w:rPr>
          <w:rFonts w:ascii="Arial" w:eastAsia="Arial" w:hAnsi="Arial" w:cs="Arial"/>
          <w:sz w:val="20"/>
          <w:szCs w:val="20"/>
          <w:lang w:val="es-ES"/>
        </w:rPr>
        <w:t xml:space="preserve"> </w:t>
      </w:r>
      <w:proofErr w:type="spellStart"/>
      <w:r w:rsidRPr="00D3769C">
        <w:rPr>
          <w:rFonts w:ascii="Arial" w:eastAsia="Arial" w:hAnsi="Arial" w:cs="Arial"/>
          <w:sz w:val="20"/>
          <w:szCs w:val="20"/>
          <w:lang w:val="es-ES"/>
        </w:rPr>
        <w:t>Award</w:t>
      </w:r>
      <w:proofErr w:type="spellEnd"/>
      <w:r w:rsidRPr="00D3769C">
        <w:rPr>
          <w:rFonts w:ascii="Arial" w:eastAsia="Arial" w:hAnsi="Arial" w:cs="Arial"/>
          <w:sz w:val="20"/>
          <w:szCs w:val="20"/>
          <w:lang w:val="es-ES"/>
        </w:rPr>
        <w:t xml:space="preserve"> en la categoría Digital en SOLUTRANS 2023, la feria para los profesionales del transporte urbano y por carretera que tuvo lugar el pasado mes de noviembre en Lyon, Francia.</w:t>
      </w:r>
      <w:r w:rsidR="00255E47">
        <w:rPr>
          <w:rFonts w:ascii="Arial" w:eastAsia="Arial" w:hAnsi="Arial" w:cs="Arial"/>
          <w:sz w:val="20"/>
          <w:szCs w:val="20"/>
          <w:lang w:val="es-ES"/>
        </w:rPr>
        <w:t xml:space="preserve"> </w:t>
      </w:r>
    </w:p>
    <w:p w14:paraId="5C565FE8" w14:textId="77777777" w:rsidR="00255E47" w:rsidRDefault="00255E47">
      <w:pPr>
        <w:spacing w:line="276" w:lineRule="auto"/>
        <w:jc w:val="both"/>
        <w:rPr>
          <w:rFonts w:ascii="Arial" w:eastAsia="Arial" w:hAnsi="Arial" w:cs="Arial"/>
          <w:sz w:val="20"/>
          <w:szCs w:val="20"/>
          <w:lang w:val="es-ES"/>
        </w:rPr>
      </w:pPr>
    </w:p>
    <w:p w14:paraId="14230DA2" w14:textId="7895D017" w:rsidR="00991410" w:rsidRDefault="00255E47">
      <w:pPr>
        <w:spacing w:line="276" w:lineRule="auto"/>
        <w:jc w:val="both"/>
        <w:rPr>
          <w:rFonts w:ascii="Arial" w:eastAsia="Arial" w:hAnsi="Arial" w:cs="Arial"/>
          <w:sz w:val="20"/>
          <w:szCs w:val="20"/>
          <w:lang w:val="es-ES"/>
        </w:rPr>
      </w:pPr>
      <w:r w:rsidRPr="00255E47">
        <w:rPr>
          <w:rFonts w:ascii="Arial" w:eastAsia="Arial" w:hAnsi="Arial" w:cs="Arial"/>
          <w:sz w:val="20"/>
          <w:szCs w:val="20"/>
          <w:lang w:val="es-ES"/>
        </w:rPr>
        <w:t xml:space="preserve">MICHELIN </w:t>
      </w:r>
      <w:proofErr w:type="spellStart"/>
      <w:r w:rsidRPr="00255E47">
        <w:rPr>
          <w:rFonts w:ascii="Arial" w:eastAsia="Arial" w:hAnsi="Arial" w:cs="Arial"/>
          <w:sz w:val="20"/>
          <w:szCs w:val="20"/>
          <w:lang w:val="es-ES"/>
        </w:rPr>
        <w:t>Connected</w:t>
      </w:r>
      <w:proofErr w:type="spellEnd"/>
      <w:r w:rsidRPr="00255E47">
        <w:rPr>
          <w:rFonts w:ascii="Arial" w:eastAsia="Arial" w:hAnsi="Arial" w:cs="Arial"/>
          <w:sz w:val="20"/>
          <w:szCs w:val="20"/>
          <w:lang w:val="es-ES"/>
        </w:rPr>
        <w:t xml:space="preserve"> </w:t>
      </w:r>
      <w:proofErr w:type="spellStart"/>
      <w:r w:rsidRPr="00255E47">
        <w:rPr>
          <w:rFonts w:ascii="Arial" w:eastAsia="Arial" w:hAnsi="Arial" w:cs="Arial"/>
          <w:sz w:val="20"/>
          <w:szCs w:val="20"/>
          <w:lang w:val="es-ES"/>
        </w:rPr>
        <w:t>Mobility</w:t>
      </w:r>
      <w:proofErr w:type="spellEnd"/>
      <w:r w:rsidRPr="00255E47">
        <w:rPr>
          <w:rFonts w:ascii="Arial" w:eastAsia="Arial" w:hAnsi="Arial" w:cs="Arial"/>
          <w:sz w:val="20"/>
          <w:szCs w:val="20"/>
          <w:lang w:val="es-ES"/>
        </w:rPr>
        <w:t xml:space="preserve"> ofrece una amplia gama de beneficios globales que contribuyen significativamente a la eficiencia y sostenibilidad de las operaciones de transporte. Con MICHELIN </w:t>
      </w:r>
      <w:proofErr w:type="spellStart"/>
      <w:r w:rsidRPr="00255E47">
        <w:rPr>
          <w:rFonts w:ascii="Arial" w:eastAsia="Arial" w:hAnsi="Arial" w:cs="Arial"/>
          <w:sz w:val="20"/>
          <w:szCs w:val="20"/>
          <w:lang w:val="es-ES"/>
        </w:rPr>
        <w:t>Connected</w:t>
      </w:r>
      <w:proofErr w:type="spellEnd"/>
      <w:r w:rsidRPr="00255E47">
        <w:rPr>
          <w:rFonts w:ascii="Arial" w:eastAsia="Arial" w:hAnsi="Arial" w:cs="Arial"/>
          <w:sz w:val="20"/>
          <w:szCs w:val="20"/>
          <w:lang w:val="es-ES"/>
        </w:rPr>
        <w:t xml:space="preserve"> </w:t>
      </w:r>
      <w:proofErr w:type="spellStart"/>
      <w:r w:rsidRPr="00255E47">
        <w:rPr>
          <w:rFonts w:ascii="Arial" w:eastAsia="Arial" w:hAnsi="Arial" w:cs="Arial"/>
          <w:sz w:val="20"/>
          <w:szCs w:val="20"/>
          <w:lang w:val="es-ES"/>
        </w:rPr>
        <w:t>Mobility</w:t>
      </w:r>
      <w:proofErr w:type="spellEnd"/>
      <w:r w:rsidRPr="00255E47">
        <w:rPr>
          <w:rFonts w:ascii="Arial" w:eastAsia="Arial" w:hAnsi="Arial" w:cs="Arial"/>
          <w:sz w:val="20"/>
          <w:szCs w:val="20"/>
          <w:lang w:val="es-ES"/>
        </w:rPr>
        <w:t>, es posible ahorrar hasta un 12% en el consumo de carburante. Equipar tu flota con neumáticos MICHELIN X LINE Energy puede reducir el consumo de carburante hasta un 5%</w:t>
      </w:r>
      <w:r w:rsidR="0044591A" w:rsidRPr="0044591A">
        <w:rPr>
          <w:rFonts w:ascii="Arial" w:eastAsia="Arial" w:hAnsi="Arial" w:cs="Arial"/>
          <w:sz w:val="20"/>
          <w:szCs w:val="20"/>
          <w:vertAlign w:val="superscript"/>
          <w:lang w:val="es-ES"/>
        </w:rPr>
        <w:t>5</w:t>
      </w:r>
      <w:r w:rsidRPr="00255E47">
        <w:rPr>
          <w:rFonts w:ascii="Arial" w:eastAsia="Arial" w:hAnsi="Arial" w:cs="Arial"/>
          <w:sz w:val="20"/>
          <w:szCs w:val="20"/>
          <w:lang w:val="es-ES"/>
        </w:rPr>
        <w:t>. Además, Smart Predictive Tire puede ofrecer una reducción adicional de hasta un 3%</w:t>
      </w:r>
      <w:r w:rsidR="0044591A" w:rsidRPr="0044591A">
        <w:rPr>
          <w:rFonts w:ascii="Arial" w:eastAsia="Arial" w:hAnsi="Arial" w:cs="Arial"/>
          <w:sz w:val="20"/>
          <w:szCs w:val="20"/>
          <w:vertAlign w:val="superscript"/>
          <w:lang w:val="es-ES"/>
        </w:rPr>
        <w:t>1,2</w:t>
      </w:r>
      <w:r w:rsidRPr="00255E47">
        <w:rPr>
          <w:rFonts w:ascii="Arial" w:eastAsia="Arial" w:hAnsi="Arial" w:cs="Arial"/>
          <w:sz w:val="20"/>
          <w:szCs w:val="20"/>
          <w:lang w:val="es-ES"/>
        </w:rPr>
        <w:t xml:space="preserve">. Las soluciones de gestión de flota de MICHELIN </w:t>
      </w:r>
      <w:proofErr w:type="spellStart"/>
      <w:r w:rsidRPr="00255E47">
        <w:rPr>
          <w:rFonts w:ascii="Arial" w:eastAsia="Arial" w:hAnsi="Arial" w:cs="Arial"/>
          <w:sz w:val="20"/>
          <w:szCs w:val="20"/>
          <w:lang w:val="es-ES"/>
        </w:rPr>
        <w:t>Connected</w:t>
      </w:r>
      <w:proofErr w:type="spellEnd"/>
      <w:r w:rsidRPr="00255E47">
        <w:rPr>
          <w:rFonts w:ascii="Arial" w:eastAsia="Arial" w:hAnsi="Arial" w:cs="Arial"/>
          <w:sz w:val="20"/>
          <w:szCs w:val="20"/>
          <w:lang w:val="es-ES"/>
        </w:rPr>
        <w:t xml:space="preserve"> Fleet proporcionan un ahorro adicional de hasta un 4%. Estos beneficios combinados permiten a las empresas de transporte optimizar sus cost</w:t>
      </w:r>
      <w:r>
        <w:rPr>
          <w:rFonts w:ascii="Arial" w:eastAsia="Arial" w:hAnsi="Arial" w:cs="Arial"/>
          <w:sz w:val="20"/>
          <w:szCs w:val="20"/>
          <w:lang w:val="es-ES"/>
        </w:rPr>
        <w:t>e</w:t>
      </w:r>
      <w:r w:rsidRPr="00255E47">
        <w:rPr>
          <w:rFonts w:ascii="Arial" w:eastAsia="Arial" w:hAnsi="Arial" w:cs="Arial"/>
          <w:sz w:val="20"/>
          <w:szCs w:val="20"/>
          <w:lang w:val="es-ES"/>
        </w:rPr>
        <w:t>s operativos y reducir su huella de carbono de manera efectiva.</w:t>
      </w:r>
    </w:p>
    <w:p w14:paraId="79E7519F" w14:textId="77777777" w:rsidR="00991410" w:rsidRPr="00D3769C" w:rsidRDefault="00991410">
      <w:pPr>
        <w:spacing w:line="276" w:lineRule="auto"/>
        <w:jc w:val="both"/>
        <w:rPr>
          <w:rFonts w:ascii="Arial" w:eastAsia="Arial" w:hAnsi="Arial" w:cs="Arial"/>
          <w:sz w:val="20"/>
          <w:szCs w:val="20"/>
          <w:lang w:val="es-ES"/>
        </w:rPr>
      </w:pPr>
    </w:p>
    <w:p w14:paraId="3F847665" w14:textId="77777777" w:rsidR="00F31C62" w:rsidRPr="00D3769C" w:rsidRDefault="004062AD">
      <w:pPr>
        <w:spacing w:line="276" w:lineRule="auto"/>
        <w:jc w:val="both"/>
        <w:rPr>
          <w:sz w:val="20"/>
          <w:szCs w:val="20"/>
          <w:lang w:val="es-ES"/>
        </w:rPr>
      </w:pPr>
      <w:r w:rsidRPr="00D3769C">
        <w:rPr>
          <w:rFonts w:ascii="Arial" w:eastAsia="Arial" w:hAnsi="Arial" w:cs="Arial"/>
          <w:b/>
          <w:bCs/>
          <w:sz w:val="20"/>
          <w:szCs w:val="20"/>
          <w:lang w:val="es-ES"/>
        </w:rPr>
        <w:t>Rentabilidad y sostenibilidad: Michelin innova para responder a los retos del transporte del mañana</w:t>
      </w:r>
    </w:p>
    <w:p w14:paraId="57BECC38" w14:textId="77777777" w:rsidR="00F31C62" w:rsidRPr="00D3769C" w:rsidRDefault="00F31C62">
      <w:pPr>
        <w:rPr>
          <w:lang w:val="es-ES"/>
        </w:rPr>
      </w:pPr>
    </w:p>
    <w:p w14:paraId="4DAD5DC7" w14:textId="286AA01E" w:rsidR="00F31C62" w:rsidRPr="00D3769C" w:rsidRDefault="004062AD">
      <w:pPr>
        <w:spacing w:line="276" w:lineRule="auto"/>
        <w:jc w:val="both"/>
        <w:rPr>
          <w:sz w:val="20"/>
          <w:szCs w:val="20"/>
          <w:lang w:val="es-ES"/>
        </w:rPr>
      </w:pPr>
      <w:r w:rsidRPr="00D3769C">
        <w:rPr>
          <w:rFonts w:ascii="Arial" w:eastAsia="Arial" w:hAnsi="Arial" w:cs="Arial"/>
          <w:sz w:val="20"/>
          <w:szCs w:val="20"/>
          <w:lang w:val="es-ES"/>
        </w:rPr>
        <w:t xml:space="preserve">Michelin, que tiene la innovación como seña de identidad desde hace 135 años, sigue invirtiendo en investigación y desarrollo -solo en 2023 el grupo Michelin invirtió más de 1.000 millones de euros en innovación- para adaptarse a la nueva movilidad y responder a los retos del transporte del mañana, que </w:t>
      </w:r>
      <w:r w:rsidR="00332196">
        <w:rPr>
          <w:rFonts w:ascii="Arial" w:eastAsia="Arial" w:hAnsi="Arial" w:cs="Arial"/>
          <w:sz w:val="20"/>
          <w:szCs w:val="20"/>
          <w:lang w:val="es-ES"/>
        </w:rPr>
        <w:t>deberá</w:t>
      </w:r>
      <w:r w:rsidRPr="00D3769C">
        <w:rPr>
          <w:rFonts w:ascii="Arial" w:eastAsia="Arial" w:hAnsi="Arial" w:cs="Arial"/>
          <w:sz w:val="20"/>
          <w:szCs w:val="20"/>
          <w:lang w:val="es-ES"/>
        </w:rPr>
        <w:t xml:space="preserve"> ser más rentable y más sostenible. </w:t>
      </w:r>
    </w:p>
    <w:p w14:paraId="0EF3888B" w14:textId="77777777" w:rsidR="00F31C62" w:rsidRPr="00D3769C" w:rsidRDefault="00F31C62">
      <w:pPr>
        <w:spacing w:line="276" w:lineRule="auto"/>
        <w:jc w:val="both"/>
        <w:rPr>
          <w:rFonts w:ascii="Arial" w:eastAsia="Arial" w:hAnsi="Arial" w:cs="Arial"/>
          <w:sz w:val="20"/>
          <w:szCs w:val="20"/>
          <w:lang w:val="es-ES"/>
        </w:rPr>
      </w:pPr>
    </w:p>
    <w:p w14:paraId="2FC9E988" w14:textId="1D8D6C9A" w:rsidR="00F31C62" w:rsidRPr="00D3769C" w:rsidRDefault="004062AD">
      <w:pPr>
        <w:spacing w:line="276" w:lineRule="auto"/>
        <w:jc w:val="both"/>
        <w:rPr>
          <w:sz w:val="20"/>
          <w:szCs w:val="20"/>
          <w:lang w:val="es-ES"/>
        </w:rPr>
      </w:pPr>
      <w:r w:rsidRPr="00D3769C">
        <w:rPr>
          <w:rFonts w:ascii="Arial" w:eastAsia="Arial" w:hAnsi="Arial" w:cs="Arial"/>
          <w:sz w:val="20"/>
          <w:szCs w:val="20"/>
          <w:lang w:val="es-ES"/>
        </w:rPr>
        <w:t xml:space="preserve">En SIL Barcelona, Michelin también ha mostrado un neumático homologado para autobús fabricado con un 58% de materiales </w:t>
      </w:r>
      <w:r w:rsidR="009F7571">
        <w:rPr>
          <w:rFonts w:ascii="Arial" w:eastAsia="Arial" w:hAnsi="Arial" w:cs="Arial"/>
          <w:sz w:val="20"/>
          <w:szCs w:val="20"/>
          <w:lang w:val="es-ES"/>
        </w:rPr>
        <w:t xml:space="preserve">sostenibles, </w:t>
      </w:r>
      <w:r w:rsidRPr="00D3769C">
        <w:rPr>
          <w:rFonts w:ascii="Arial" w:eastAsia="Arial" w:hAnsi="Arial" w:cs="Arial"/>
          <w:sz w:val="20"/>
          <w:szCs w:val="20"/>
          <w:lang w:val="es-ES"/>
        </w:rPr>
        <w:t>que tiene unas prestaciones idénticas a los neumáticos actuales, un avance que ilustra la experiencia de Michelin en la reducción de la resistencia a la rodadura de los neumáticos. Desde 1995, año en el que lanzó al mercado su primer neumático “</w:t>
      </w:r>
      <w:proofErr w:type="spellStart"/>
      <w:r w:rsidRPr="00D3769C">
        <w:rPr>
          <w:rFonts w:ascii="Arial" w:eastAsia="Arial" w:hAnsi="Arial" w:cs="Arial"/>
          <w:sz w:val="20"/>
          <w:szCs w:val="20"/>
          <w:lang w:val="es-ES"/>
        </w:rPr>
        <w:t>green</w:t>
      </w:r>
      <w:proofErr w:type="spellEnd"/>
      <w:r w:rsidRPr="00D3769C">
        <w:rPr>
          <w:rFonts w:ascii="Arial" w:eastAsia="Arial" w:hAnsi="Arial" w:cs="Arial"/>
          <w:sz w:val="20"/>
          <w:szCs w:val="20"/>
          <w:lang w:val="es-ES"/>
        </w:rPr>
        <w:t>” para camión, Michelin ha reducido la rodadura de los neumáticos de camión en un 50%</w:t>
      </w:r>
      <w:r w:rsidR="009D0AC7">
        <w:rPr>
          <w:rFonts w:ascii="Arial" w:eastAsia="Arial" w:hAnsi="Arial" w:cs="Arial"/>
          <w:sz w:val="20"/>
          <w:szCs w:val="20"/>
          <w:lang w:val="es-ES"/>
        </w:rPr>
        <w:t xml:space="preserve"> </w:t>
      </w:r>
      <w:r w:rsidR="00666F27">
        <w:rPr>
          <w:rFonts w:ascii="Arial" w:eastAsia="Arial" w:hAnsi="Arial" w:cs="Arial"/>
          <w:sz w:val="20"/>
          <w:szCs w:val="20"/>
          <w:lang w:val="es-ES"/>
        </w:rPr>
        <w:t xml:space="preserve">de media </w:t>
      </w:r>
      <w:r w:rsidR="009D0AC7">
        <w:rPr>
          <w:rFonts w:ascii="Arial" w:eastAsia="Arial" w:hAnsi="Arial" w:cs="Arial"/>
          <w:sz w:val="20"/>
          <w:szCs w:val="20"/>
          <w:lang w:val="es-ES"/>
        </w:rPr>
        <w:t xml:space="preserve">en los neumáticos de </w:t>
      </w:r>
      <w:r w:rsidR="00666F27">
        <w:rPr>
          <w:rFonts w:ascii="Arial" w:eastAsia="Arial" w:hAnsi="Arial" w:cs="Arial"/>
          <w:sz w:val="20"/>
          <w:szCs w:val="20"/>
          <w:lang w:val="es-ES"/>
        </w:rPr>
        <w:t>la gama de baja resistencia a la rodadura X line</w:t>
      </w:r>
      <w:r w:rsidRPr="00D3769C">
        <w:rPr>
          <w:rFonts w:ascii="Arial" w:eastAsia="Arial" w:hAnsi="Arial" w:cs="Arial"/>
          <w:sz w:val="20"/>
          <w:szCs w:val="20"/>
          <w:lang w:val="es-ES"/>
        </w:rPr>
        <w:t xml:space="preserve">. Un factor clave, si tenemos en cuenta que un tercio del consumo de energía del vehículo es </w:t>
      </w:r>
      <w:proofErr w:type="gramStart"/>
      <w:r w:rsidRPr="00D3769C">
        <w:rPr>
          <w:rFonts w:ascii="Arial" w:eastAsia="Arial" w:hAnsi="Arial" w:cs="Arial"/>
          <w:sz w:val="20"/>
          <w:szCs w:val="20"/>
          <w:lang w:val="es-ES"/>
        </w:rPr>
        <w:t>ocasionada</w:t>
      </w:r>
      <w:proofErr w:type="gramEnd"/>
      <w:r w:rsidRPr="00D3769C">
        <w:rPr>
          <w:rFonts w:ascii="Arial" w:eastAsia="Arial" w:hAnsi="Arial" w:cs="Arial"/>
          <w:sz w:val="20"/>
          <w:szCs w:val="20"/>
          <w:lang w:val="es-ES"/>
        </w:rPr>
        <w:t xml:space="preserve"> por la resistencia de rodadura de los neumáticos.  </w:t>
      </w:r>
    </w:p>
    <w:p w14:paraId="7010C040" w14:textId="77777777" w:rsidR="00F31C62" w:rsidRPr="00D3769C" w:rsidRDefault="00F31C62">
      <w:pPr>
        <w:spacing w:line="276" w:lineRule="auto"/>
        <w:jc w:val="both"/>
        <w:rPr>
          <w:rFonts w:ascii="Arial" w:eastAsia="Arial" w:hAnsi="Arial" w:cs="Arial"/>
          <w:sz w:val="20"/>
          <w:szCs w:val="20"/>
          <w:lang w:val="es-ES"/>
        </w:rPr>
      </w:pPr>
    </w:p>
    <w:p w14:paraId="4DAC39C8" w14:textId="6A0634C3" w:rsidR="00F31C62" w:rsidRPr="00D3769C" w:rsidRDefault="004062AD">
      <w:pPr>
        <w:spacing w:line="276" w:lineRule="auto"/>
        <w:jc w:val="both"/>
        <w:rPr>
          <w:sz w:val="20"/>
          <w:szCs w:val="20"/>
          <w:lang w:val="es-ES"/>
        </w:rPr>
      </w:pPr>
      <w:r w:rsidRPr="00D3769C">
        <w:rPr>
          <w:rFonts w:ascii="Arial" w:eastAsia="Arial" w:hAnsi="Arial" w:cs="Arial"/>
          <w:sz w:val="20"/>
          <w:szCs w:val="20"/>
          <w:lang w:val="es-ES"/>
        </w:rPr>
        <w:t>Más allá del producto, además de la elección del neumático adecuado, una correcta gestión de su mantenimiento y la digitalización en la gestión de las flotas es fundamental para avanzar en la rentabilidad sostenible de las flotas, en las que el impacto total del neumático en el coste total por uso (TCO) supone hasta un 40%. En este sentido, las soluciones M</w:t>
      </w:r>
      <w:r w:rsidR="00CF5255">
        <w:rPr>
          <w:rFonts w:ascii="Arial" w:eastAsia="Arial" w:hAnsi="Arial" w:cs="Arial"/>
          <w:sz w:val="20"/>
          <w:szCs w:val="20"/>
          <w:lang w:val="es-ES"/>
        </w:rPr>
        <w:t>ichelin</w:t>
      </w:r>
      <w:r w:rsidRPr="00D3769C">
        <w:rPr>
          <w:rFonts w:ascii="Arial" w:eastAsia="Arial" w:hAnsi="Arial" w:cs="Arial"/>
          <w:sz w:val="20"/>
          <w:szCs w:val="20"/>
          <w:lang w:val="es-ES"/>
        </w:rPr>
        <w:t xml:space="preserve"> de vehículos conectados para la gestión diaria de flotas, asistencia al cliente y asesoramiento ayudan al transportista a la hora de maximizar la eficiencia y la rentabilidad. En la </w:t>
      </w:r>
      <w:proofErr w:type="gramStart"/>
      <w:r w:rsidRPr="00D3769C">
        <w:rPr>
          <w:rFonts w:ascii="Arial" w:eastAsia="Arial" w:hAnsi="Arial" w:cs="Arial"/>
          <w:sz w:val="20"/>
          <w:szCs w:val="20"/>
          <w:lang w:val="es-ES"/>
        </w:rPr>
        <w:t>actualidad,  los</w:t>
      </w:r>
      <w:proofErr w:type="gramEnd"/>
      <w:r w:rsidRPr="00D3769C">
        <w:rPr>
          <w:rFonts w:ascii="Arial" w:eastAsia="Arial" w:hAnsi="Arial" w:cs="Arial"/>
          <w:sz w:val="20"/>
          <w:szCs w:val="20"/>
          <w:lang w:val="es-ES"/>
        </w:rPr>
        <w:t xml:space="preserve"> servicios de Michelin para flotas conectan más de 1,2 millones de vehículos en todo el mundo, recopilando datos de más de 300 millones de </w:t>
      </w:r>
      <w:r w:rsidR="00CC5133">
        <w:rPr>
          <w:rFonts w:ascii="Arial" w:eastAsia="Arial" w:hAnsi="Arial" w:cs="Arial"/>
          <w:sz w:val="20"/>
          <w:szCs w:val="20"/>
          <w:lang w:val="es-ES"/>
        </w:rPr>
        <w:t>viajes</w:t>
      </w:r>
      <w:r w:rsidRPr="00D3769C">
        <w:rPr>
          <w:rFonts w:ascii="Arial" w:eastAsia="Arial" w:hAnsi="Arial" w:cs="Arial"/>
          <w:sz w:val="20"/>
          <w:szCs w:val="20"/>
          <w:lang w:val="es-ES"/>
        </w:rPr>
        <w:t xml:space="preserve"> al año. </w:t>
      </w:r>
    </w:p>
    <w:p w14:paraId="63318219" w14:textId="7E6470E5" w:rsidR="00F31C62" w:rsidRDefault="00F31C62">
      <w:pPr>
        <w:spacing w:line="276" w:lineRule="auto"/>
        <w:jc w:val="both"/>
        <w:rPr>
          <w:rFonts w:ascii="Arial" w:eastAsia="Arial" w:hAnsi="Arial" w:cs="Arial"/>
          <w:sz w:val="20"/>
          <w:szCs w:val="20"/>
          <w:lang w:val="es-ES"/>
        </w:rPr>
      </w:pPr>
    </w:p>
    <w:p w14:paraId="6E4BF88D" w14:textId="3DF896B7" w:rsidR="00CF5255" w:rsidRPr="00D3769C" w:rsidRDefault="00CF5255">
      <w:pPr>
        <w:spacing w:line="276" w:lineRule="auto"/>
        <w:jc w:val="both"/>
        <w:rPr>
          <w:rFonts w:ascii="Arial" w:eastAsia="Arial" w:hAnsi="Arial" w:cs="Arial"/>
          <w:sz w:val="20"/>
          <w:szCs w:val="20"/>
          <w:lang w:val="es-ES"/>
        </w:rPr>
      </w:pPr>
      <w:r>
        <w:rPr>
          <w:rFonts w:ascii="Arial" w:eastAsia="Arial" w:hAnsi="Arial" w:cs="Arial"/>
          <w:sz w:val="20"/>
          <w:szCs w:val="20"/>
          <w:lang w:val="es-ES"/>
        </w:rPr>
        <w:t>Con esta completa oferta, que abarca desde la gestión de flotas, neumáticos y gestión de neumáticos, Michelin reafirma su compromiso con la innovación, la sostenibilidad y la eficiencia, ayudando a empresas de transporte a afrontar los desafíos del futuro con soluciones integrales y avanzadas.</w:t>
      </w:r>
    </w:p>
    <w:p w14:paraId="7D58EE1E" w14:textId="1C800668" w:rsidR="00F31C62" w:rsidRDefault="00F31C62">
      <w:pPr>
        <w:spacing w:line="276" w:lineRule="auto"/>
        <w:jc w:val="both"/>
        <w:rPr>
          <w:rFonts w:ascii="Arial" w:eastAsia="Arial" w:hAnsi="Arial" w:cs="Arial"/>
          <w:sz w:val="20"/>
          <w:szCs w:val="20"/>
          <w:lang w:val="es-ES"/>
        </w:rPr>
      </w:pPr>
    </w:p>
    <w:p w14:paraId="76827F45" w14:textId="4B44BC24" w:rsidR="005856A4" w:rsidRPr="00D3769C" w:rsidRDefault="005856A4">
      <w:pPr>
        <w:spacing w:line="276" w:lineRule="auto"/>
        <w:jc w:val="both"/>
        <w:rPr>
          <w:rFonts w:ascii="Arial" w:eastAsia="Arial" w:hAnsi="Arial" w:cs="Arial"/>
          <w:sz w:val="20"/>
          <w:szCs w:val="20"/>
          <w:lang w:val="es-ES"/>
        </w:rPr>
      </w:pPr>
      <w:r w:rsidRPr="005856A4">
        <w:rPr>
          <w:rFonts w:ascii="Arial" w:eastAsia="Arial" w:hAnsi="Arial" w:cs="Arial"/>
          <w:sz w:val="20"/>
          <w:szCs w:val="20"/>
          <w:lang w:val="es-ES"/>
        </w:rPr>
        <w:t>Mediante la combinación de tecnologías avanzadas y servicios personalizados, Michelin facilita la monitorización en tiempo real del estado de los neumáticos y el mantenimiento predictivo, lo que se traduce en una reducción significativa de las averías y los tiempos de inactividad.</w:t>
      </w:r>
      <w:r w:rsidRPr="00971989">
        <w:rPr>
          <w:lang w:val="es-ES"/>
        </w:rPr>
        <w:t xml:space="preserve"> </w:t>
      </w:r>
      <w:r w:rsidRPr="005856A4">
        <w:rPr>
          <w:rFonts w:ascii="Arial" w:eastAsia="Arial" w:hAnsi="Arial" w:cs="Arial"/>
          <w:sz w:val="20"/>
          <w:szCs w:val="20"/>
          <w:lang w:val="es-ES"/>
        </w:rPr>
        <w:t>Además, con su enfoque en la sostenibilidad, Michelin no solo mejora la eficiencia de las flotas, sino que también contribuye a la reducción de la huella de carbono y al uso de materiales reciclados y renovados.</w:t>
      </w:r>
    </w:p>
    <w:p w14:paraId="57B3EA76" w14:textId="77777777" w:rsidR="00F31C62" w:rsidRPr="00D3769C" w:rsidRDefault="00F31C62">
      <w:pPr>
        <w:spacing w:line="276" w:lineRule="auto"/>
        <w:jc w:val="both"/>
        <w:rPr>
          <w:rFonts w:ascii="Arial" w:eastAsia="Arial" w:hAnsi="Arial" w:cs="Arial"/>
          <w:sz w:val="20"/>
          <w:szCs w:val="20"/>
          <w:lang w:val="es-ES"/>
        </w:rPr>
      </w:pPr>
    </w:p>
    <w:p w14:paraId="2C368A8F" w14:textId="77777777" w:rsidR="00F31C62" w:rsidRPr="00D3769C" w:rsidRDefault="004062AD">
      <w:pPr>
        <w:spacing w:before="280" w:after="280"/>
        <w:jc w:val="both"/>
        <w:rPr>
          <w:sz w:val="16"/>
          <w:szCs w:val="16"/>
          <w:lang w:val="es-ES"/>
        </w:rPr>
      </w:pPr>
      <w:r w:rsidRPr="00D3769C">
        <w:rPr>
          <w:rFonts w:ascii="ArialMT" w:eastAsia="ArialMT" w:hAnsi="ArialMT" w:cs="ArialMT"/>
          <w:color w:val="4F5159"/>
          <w:position w:val="6"/>
          <w:sz w:val="10"/>
          <w:szCs w:val="10"/>
          <w:lang w:val="es-ES"/>
        </w:rPr>
        <w:t xml:space="preserve">(1) </w:t>
      </w:r>
      <w:r w:rsidRPr="00D3769C">
        <w:rPr>
          <w:rFonts w:ascii="ArialMT" w:eastAsia="ArialMT" w:hAnsi="ArialMT" w:cs="ArialMT"/>
          <w:color w:val="4F5159"/>
          <w:sz w:val="16"/>
          <w:szCs w:val="16"/>
          <w:lang w:val="es-ES"/>
        </w:rPr>
        <w:t xml:space="preserve">Estimación interna Michelin realizada en 2022 y calculada a partir de una simulación de ahorro de combustible basada en el método siguiente: comparación del consumo de combustible de un convoy equipado con neumáticos nuevos a la presión nominal recomen- dada con el de un convoy equipado con neumáticos nuevos con una presión un 30% inferior a la presión nominal recomendada en condiciones de conducción idénticas (meteorología, estado de la carretera y comportamiento del conductor). Los dos convoyes estaban equipados con MICHELIN X MULTI Z &amp; D 315/70 R22.5 en la cabeza tractora y MICHELIN X MULTI T2 385/55R22.5 en los ejes del remolque para un uso 100% de larga distancia con un peso total de 40 toneladas (tractora + remolque + carga) y un consumo de referencia de 32,42 l/100. </w:t>
      </w:r>
    </w:p>
    <w:p w14:paraId="436E53AF" w14:textId="77777777" w:rsidR="00F31C62" w:rsidRPr="00D3769C" w:rsidRDefault="004062AD">
      <w:pPr>
        <w:spacing w:before="280" w:after="280"/>
        <w:jc w:val="both"/>
        <w:rPr>
          <w:sz w:val="16"/>
          <w:szCs w:val="16"/>
          <w:lang w:val="es-ES"/>
        </w:rPr>
      </w:pPr>
      <w:r w:rsidRPr="00D3769C">
        <w:rPr>
          <w:rFonts w:ascii="ArialMT" w:eastAsia="ArialMT" w:hAnsi="ArialMT" w:cs="ArialMT"/>
          <w:color w:val="4F5159"/>
          <w:position w:val="6"/>
          <w:sz w:val="10"/>
          <w:szCs w:val="10"/>
          <w:lang w:val="es-ES"/>
        </w:rPr>
        <w:t xml:space="preserve">(2) </w:t>
      </w:r>
      <w:r w:rsidRPr="00D3769C">
        <w:rPr>
          <w:rFonts w:ascii="ArialMT" w:eastAsia="ArialMT" w:hAnsi="ArialMT" w:cs="ArialMT"/>
          <w:color w:val="4F5159"/>
          <w:sz w:val="16"/>
          <w:szCs w:val="16"/>
          <w:lang w:val="es-ES"/>
        </w:rPr>
        <w:t xml:space="preserve">Ganancia </w:t>
      </w:r>
      <w:proofErr w:type="spellStart"/>
      <w:r w:rsidRPr="00D3769C">
        <w:rPr>
          <w:rFonts w:ascii="ArialMT" w:eastAsia="ArialMT" w:hAnsi="ArialMT" w:cs="ArialMT"/>
          <w:color w:val="4F5159"/>
          <w:sz w:val="16"/>
          <w:szCs w:val="16"/>
          <w:lang w:val="es-ES"/>
        </w:rPr>
        <w:t>máxima</w:t>
      </w:r>
      <w:proofErr w:type="spellEnd"/>
      <w:r w:rsidRPr="00D3769C">
        <w:rPr>
          <w:rFonts w:ascii="ArialMT" w:eastAsia="ArialMT" w:hAnsi="ArialMT" w:cs="ArialMT"/>
          <w:color w:val="4F5159"/>
          <w:sz w:val="16"/>
          <w:szCs w:val="16"/>
          <w:lang w:val="es-ES"/>
        </w:rPr>
        <w:t xml:space="preserve"> de mm medida mediante el uso regular de Michelin </w:t>
      </w:r>
      <w:proofErr w:type="spellStart"/>
      <w:r w:rsidRPr="00D3769C">
        <w:rPr>
          <w:rFonts w:ascii="ArialMT" w:eastAsia="ArialMT" w:hAnsi="ArialMT" w:cs="ArialMT"/>
          <w:color w:val="4F5159"/>
          <w:sz w:val="16"/>
          <w:szCs w:val="16"/>
          <w:lang w:val="es-ES"/>
        </w:rPr>
        <w:t>QuickScan</w:t>
      </w:r>
      <w:proofErr w:type="spellEnd"/>
      <w:r w:rsidRPr="00D3769C">
        <w:rPr>
          <w:rFonts w:ascii="ArialMT" w:eastAsia="ArialMT" w:hAnsi="ArialMT" w:cs="ArialMT"/>
          <w:color w:val="4F5159"/>
          <w:sz w:val="16"/>
          <w:szCs w:val="16"/>
          <w:lang w:val="es-ES"/>
        </w:rPr>
        <w:t xml:space="preserve"> combinado con las operaciones de mantenimiento necesarias. Mediciones comparativas realizadas en 6806 neumáticos desmontados entre 2020 y 2022 en 5 bases de 6 transportistas franceses equipados con la tecnología Michelin </w:t>
      </w:r>
      <w:proofErr w:type="spellStart"/>
      <w:r w:rsidRPr="00D3769C">
        <w:rPr>
          <w:rFonts w:ascii="ArialMT" w:eastAsia="ArialMT" w:hAnsi="ArialMT" w:cs="ArialMT"/>
          <w:color w:val="4F5159"/>
          <w:sz w:val="16"/>
          <w:szCs w:val="16"/>
          <w:lang w:val="es-ES"/>
        </w:rPr>
        <w:t>QuickScan</w:t>
      </w:r>
      <w:proofErr w:type="spellEnd"/>
      <w:r w:rsidRPr="00D3769C">
        <w:rPr>
          <w:rFonts w:ascii="ArialMT" w:eastAsia="ArialMT" w:hAnsi="ArialMT" w:cs="ArialMT"/>
          <w:color w:val="4F5159"/>
          <w:sz w:val="16"/>
          <w:szCs w:val="16"/>
          <w:lang w:val="es-ES"/>
        </w:rPr>
        <w:t xml:space="preserve">. </w:t>
      </w:r>
    </w:p>
    <w:p w14:paraId="7A8D4234" w14:textId="77777777" w:rsidR="00F31C62" w:rsidRPr="00D3769C" w:rsidRDefault="004062AD">
      <w:pPr>
        <w:spacing w:before="280" w:after="280"/>
        <w:jc w:val="both"/>
        <w:rPr>
          <w:sz w:val="16"/>
          <w:szCs w:val="16"/>
          <w:lang w:val="es-ES"/>
        </w:rPr>
      </w:pPr>
      <w:r w:rsidRPr="00D3769C">
        <w:rPr>
          <w:rFonts w:ascii="ArialMT" w:eastAsia="ArialMT" w:hAnsi="ArialMT" w:cs="ArialMT"/>
          <w:color w:val="4F5159"/>
          <w:position w:val="6"/>
          <w:sz w:val="10"/>
          <w:szCs w:val="10"/>
          <w:lang w:val="es-ES"/>
        </w:rPr>
        <w:t xml:space="preserve">(3) </w:t>
      </w:r>
      <w:r w:rsidRPr="00D3769C">
        <w:rPr>
          <w:rFonts w:ascii="ArialMT" w:eastAsia="ArialMT" w:hAnsi="ArialMT" w:cs="ArialMT"/>
          <w:color w:val="4F5159"/>
          <w:sz w:val="16"/>
          <w:szCs w:val="16"/>
          <w:lang w:val="es-ES"/>
        </w:rPr>
        <w:t xml:space="preserve">Estimación interna Michelin calculada a partir de una simulación de ahorro de carburante por mm de goma utilizado, realizada en 2022, comparando el consumo de carburante de 1 convoy equipado con neumáticos nuevos con el de 1 convoy equipado con neumáticos gastados (a la altura mínima legal de la goma, es decir, 1,6 mm). Los 2 convoyes están equipados con MICHELIN X MULTI Z &amp; D 315/70 R22.5 en el tractor y MICHELIN X MULTI T2 385/55R22.5 en los ejes del remolque para una utilización 100% larga distancia con una masa total de 40 toneladas (tractor + remolque + carga) y un consumo de referencia de 32,42 l/100. El ahorro de consumo de combustible observado por 1 mm de goma adicional utilizado es del 0,8%. Es decir, un 1% menos de consumo de combustible por 1,3 mm </w:t>
      </w:r>
      <w:proofErr w:type="spellStart"/>
      <w:r w:rsidRPr="00D3769C">
        <w:rPr>
          <w:rFonts w:ascii="ArialMT" w:eastAsia="ArialMT" w:hAnsi="ArialMT" w:cs="ArialMT"/>
          <w:color w:val="4F5159"/>
          <w:sz w:val="16"/>
          <w:szCs w:val="16"/>
          <w:lang w:val="es-ES"/>
        </w:rPr>
        <w:t>más</w:t>
      </w:r>
      <w:proofErr w:type="spellEnd"/>
      <w:r w:rsidRPr="00D3769C">
        <w:rPr>
          <w:rFonts w:ascii="ArialMT" w:eastAsia="ArialMT" w:hAnsi="ArialMT" w:cs="ArialMT"/>
          <w:color w:val="4F5159"/>
          <w:sz w:val="16"/>
          <w:szCs w:val="16"/>
          <w:lang w:val="es-ES"/>
        </w:rPr>
        <w:t xml:space="preserve"> de goma. </w:t>
      </w:r>
    </w:p>
    <w:p w14:paraId="06B5E508" w14:textId="77777777" w:rsidR="0044591A" w:rsidRDefault="004062AD" w:rsidP="00255E47">
      <w:pPr>
        <w:spacing w:before="280" w:after="280"/>
        <w:jc w:val="both"/>
        <w:rPr>
          <w:lang w:val="es-ES"/>
        </w:rPr>
      </w:pPr>
      <w:r w:rsidRPr="00D3769C">
        <w:rPr>
          <w:rFonts w:ascii="ArialMT" w:eastAsia="ArialMT" w:hAnsi="ArialMT" w:cs="ArialMT"/>
          <w:color w:val="4F5159"/>
          <w:position w:val="6"/>
          <w:sz w:val="10"/>
          <w:szCs w:val="10"/>
          <w:lang w:val="es-ES"/>
        </w:rPr>
        <w:t xml:space="preserve">(4) </w:t>
      </w:r>
      <w:r w:rsidRPr="00D3769C">
        <w:rPr>
          <w:rFonts w:ascii="ArialMT" w:eastAsia="ArialMT" w:hAnsi="ArialMT" w:cs="ArialMT"/>
          <w:color w:val="4F5159"/>
          <w:sz w:val="16"/>
          <w:szCs w:val="16"/>
          <w:lang w:val="es-ES"/>
        </w:rPr>
        <w:t xml:space="preserve">Reducción </w:t>
      </w:r>
      <w:proofErr w:type="spellStart"/>
      <w:r w:rsidRPr="00D3769C">
        <w:rPr>
          <w:rFonts w:ascii="ArialMT" w:eastAsia="ArialMT" w:hAnsi="ArialMT" w:cs="ArialMT"/>
          <w:color w:val="4F5159"/>
          <w:sz w:val="16"/>
          <w:szCs w:val="16"/>
          <w:lang w:val="es-ES"/>
        </w:rPr>
        <w:t>máxima</w:t>
      </w:r>
      <w:proofErr w:type="spellEnd"/>
      <w:r w:rsidRPr="00D3769C">
        <w:rPr>
          <w:rFonts w:ascii="ArialMT" w:eastAsia="ArialMT" w:hAnsi="ArialMT" w:cs="ArialMT"/>
          <w:color w:val="4F5159"/>
          <w:sz w:val="16"/>
          <w:szCs w:val="16"/>
          <w:lang w:val="es-ES"/>
        </w:rPr>
        <w:t xml:space="preserve"> estimada del número de averías debidas a un bajo inflado de los neumáticos en relación con su presión nominal recomendada gracias al control diario de las mediciones de presión, combinado con operaciones de mantenimiento adecuadas. Estudio interno de Michelin realizado sobre 7.000 vehículos en Europa equipados con la solución Michelin </w:t>
      </w:r>
      <w:proofErr w:type="spellStart"/>
      <w:r w:rsidRPr="00D3769C">
        <w:rPr>
          <w:rFonts w:ascii="ArialMT" w:eastAsia="ArialMT" w:hAnsi="ArialMT" w:cs="ArialMT"/>
          <w:color w:val="4F5159"/>
          <w:sz w:val="16"/>
          <w:szCs w:val="16"/>
          <w:lang w:val="es-ES"/>
        </w:rPr>
        <w:t>Effitrailer</w:t>
      </w:r>
      <w:proofErr w:type="spellEnd"/>
      <w:r w:rsidRPr="00D3769C">
        <w:rPr>
          <w:rFonts w:ascii="ArialMT" w:eastAsia="ArialMT" w:hAnsi="ArialMT" w:cs="ArialMT"/>
          <w:color w:val="4F5159"/>
          <w:sz w:val="16"/>
          <w:szCs w:val="16"/>
          <w:lang w:val="es-ES"/>
        </w:rPr>
        <w:t>, sobre un panel de 340.000 mediciones de presión analizadas</w:t>
      </w:r>
      <w:r w:rsidR="00255E47">
        <w:rPr>
          <w:rFonts w:ascii="ArialMT" w:eastAsia="ArialMT" w:hAnsi="ArialMT" w:cs="ArialMT"/>
          <w:color w:val="4F5159"/>
          <w:sz w:val="16"/>
          <w:szCs w:val="16"/>
          <w:lang w:val="es-ES"/>
        </w:rPr>
        <w:t>.</w:t>
      </w:r>
      <w:r w:rsidR="0044591A" w:rsidRPr="0044591A">
        <w:rPr>
          <w:lang w:val="es-ES"/>
        </w:rPr>
        <w:t xml:space="preserve"> </w:t>
      </w:r>
    </w:p>
    <w:p w14:paraId="209825F1" w14:textId="4C483374" w:rsidR="00255E47" w:rsidRDefault="0044591A" w:rsidP="00255E47">
      <w:pPr>
        <w:spacing w:before="280" w:after="280"/>
        <w:jc w:val="both"/>
        <w:rPr>
          <w:rFonts w:ascii="ArialMT" w:eastAsia="ArialMT" w:hAnsi="ArialMT" w:cs="ArialMT"/>
          <w:color w:val="4F5159"/>
          <w:sz w:val="16"/>
          <w:szCs w:val="16"/>
          <w:lang w:val="es-ES"/>
        </w:rPr>
      </w:pPr>
      <w:r w:rsidRPr="0044591A">
        <w:rPr>
          <w:rFonts w:ascii="ArialMT" w:eastAsia="ArialMT" w:hAnsi="ArialMT" w:cs="ArialMT"/>
          <w:color w:val="4F5159"/>
          <w:sz w:val="16"/>
          <w:szCs w:val="16"/>
          <w:vertAlign w:val="superscript"/>
          <w:lang w:val="es-ES"/>
        </w:rPr>
        <w:t>(</w:t>
      </w:r>
      <w:r>
        <w:rPr>
          <w:rFonts w:ascii="ArialMT" w:eastAsia="ArialMT" w:hAnsi="ArialMT" w:cs="ArialMT"/>
          <w:color w:val="4F5159"/>
          <w:sz w:val="16"/>
          <w:szCs w:val="16"/>
          <w:vertAlign w:val="superscript"/>
          <w:lang w:val="es-ES"/>
        </w:rPr>
        <w:t>5</w:t>
      </w:r>
      <w:r w:rsidRPr="0044591A">
        <w:rPr>
          <w:rFonts w:ascii="ArialMT" w:eastAsia="ArialMT" w:hAnsi="ArialMT" w:cs="ArialMT"/>
          <w:color w:val="4F5159"/>
          <w:sz w:val="16"/>
          <w:szCs w:val="16"/>
          <w:vertAlign w:val="superscript"/>
          <w:lang w:val="es-ES"/>
        </w:rPr>
        <w:t>)</w:t>
      </w:r>
      <w:r w:rsidRPr="00D3769C">
        <w:rPr>
          <w:rFonts w:ascii="ArialMT" w:eastAsia="ArialMT" w:hAnsi="ArialMT" w:cs="ArialMT"/>
          <w:color w:val="4F5159"/>
          <w:position w:val="6"/>
          <w:sz w:val="10"/>
          <w:szCs w:val="10"/>
          <w:lang w:val="es-ES"/>
        </w:rPr>
        <w:t xml:space="preserve"> </w:t>
      </w:r>
      <w:r w:rsidRPr="0044591A">
        <w:rPr>
          <w:rFonts w:ascii="ArialMT" w:eastAsia="ArialMT" w:hAnsi="ArialMT" w:cs="ArialMT"/>
          <w:color w:val="4F5159"/>
          <w:sz w:val="16"/>
          <w:szCs w:val="16"/>
          <w:lang w:val="es-ES"/>
        </w:rPr>
        <w:t>Reducción del consumo de carburante de hasta un 5% equipando la flota con neumáticos MICHELIN X LINE Energy*. Simulación realizada el 4 de abril de 2023 basada en la metodología VECTO (</w:t>
      </w:r>
      <w:proofErr w:type="spellStart"/>
      <w:r w:rsidRPr="0044591A">
        <w:rPr>
          <w:rFonts w:ascii="ArialMT" w:eastAsia="ArialMT" w:hAnsi="ArialMT" w:cs="ArialMT"/>
          <w:color w:val="4F5159"/>
          <w:sz w:val="16"/>
          <w:szCs w:val="16"/>
          <w:lang w:val="es-ES"/>
        </w:rPr>
        <w:t>Vehicle</w:t>
      </w:r>
      <w:proofErr w:type="spellEnd"/>
      <w:r w:rsidRPr="0044591A">
        <w:rPr>
          <w:rFonts w:ascii="ArialMT" w:eastAsia="ArialMT" w:hAnsi="ArialMT" w:cs="ArialMT"/>
          <w:color w:val="4F5159"/>
          <w:sz w:val="16"/>
          <w:szCs w:val="16"/>
          <w:lang w:val="es-ES"/>
        </w:rPr>
        <w:t xml:space="preserve"> Energy </w:t>
      </w:r>
      <w:proofErr w:type="spellStart"/>
      <w:r w:rsidRPr="0044591A">
        <w:rPr>
          <w:rFonts w:ascii="ArialMT" w:eastAsia="ArialMT" w:hAnsi="ArialMT" w:cs="ArialMT"/>
          <w:color w:val="4F5159"/>
          <w:sz w:val="16"/>
          <w:szCs w:val="16"/>
          <w:lang w:val="es-ES"/>
        </w:rPr>
        <w:t>Consumption</w:t>
      </w:r>
      <w:proofErr w:type="spellEnd"/>
      <w:r w:rsidRPr="0044591A">
        <w:rPr>
          <w:rFonts w:ascii="ArialMT" w:eastAsia="ArialMT" w:hAnsi="ArialMT" w:cs="ArialMT"/>
          <w:color w:val="4F5159"/>
          <w:sz w:val="16"/>
          <w:szCs w:val="16"/>
          <w:lang w:val="es-ES"/>
        </w:rPr>
        <w:t xml:space="preserve"> </w:t>
      </w:r>
      <w:proofErr w:type="spellStart"/>
      <w:r w:rsidRPr="0044591A">
        <w:rPr>
          <w:rFonts w:ascii="ArialMT" w:eastAsia="ArialMT" w:hAnsi="ArialMT" w:cs="ArialMT"/>
          <w:color w:val="4F5159"/>
          <w:sz w:val="16"/>
          <w:szCs w:val="16"/>
          <w:lang w:val="es-ES"/>
        </w:rPr>
        <w:t>Calculation</w:t>
      </w:r>
      <w:proofErr w:type="spellEnd"/>
      <w:r w:rsidRPr="0044591A">
        <w:rPr>
          <w:rFonts w:ascii="ArialMT" w:eastAsia="ArialMT" w:hAnsi="ArialMT" w:cs="ArialMT"/>
          <w:color w:val="4F5159"/>
          <w:sz w:val="16"/>
          <w:szCs w:val="16"/>
          <w:lang w:val="es-ES"/>
        </w:rPr>
        <w:t xml:space="preserve"> Tool) comparando el Convoy #1 (equipado con MICHELIN X LINE Energy Z2 &amp; D2 en 315/70 R22.5 en la cabeza tractora y MICHELIN X LINE Energy T en 385/55 R22.5 para los ejes del remolque) con Convoy #2 (equipado con MICHELIN X MULTI Z &amp; D en 315/70 R22.5 en la cabeza tractora y MICHELIN X MULTI T2 en 385/55 R22.5 para los ejes del remolque), para un uso 100% larga distancia con una masa total de 29 toneladas (cabeza tractora + remolque + carga).</w:t>
      </w:r>
    </w:p>
    <w:p w14:paraId="7619D297" w14:textId="57B0D806" w:rsidR="00255E47" w:rsidRDefault="00255E47">
      <w:pPr>
        <w:jc w:val="both"/>
        <w:rPr>
          <w:rFonts w:ascii="Arial" w:eastAsia="Arial" w:hAnsi="Arial" w:cs="Arial"/>
          <w:b/>
          <w:bCs/>
          <w:sz w:val="16"/>
          <w:szCs w:val="16"/>
          <w:lang w:val="es-ES"/>
        </w:rPr>
      </w:pPr>
    </w:p>
    <w:p w14:paraId="365C510C" w14:textId="0E9DFE4C" w:rsidR="00255E47" w:rsidRDefault="00255E47">
      <w:pPr>
        <w:jc w:val="both"/>
        <w:rPr>
          <w:rFonts w:ascii="Arial" w:eastAsia="Arial" w:hAnsi="Arial" w:cs="Arial"/>
          <w:b/>
          <w:bCs/>
          <w:sz w:val="16"/>
          <w:szCs w:val="16"/>
          <w:lang w:val="es-ES"/>
        </w:rPr>
      </w:pPr>
    </w:p>
    <w:p w14:paraId="5E316148" w14:textId="276DDF6C" w:rsidR="00255E47" w:rsidRDefault="00255E47">
      <w:pPr>
        <w:jc w:val="both"/>
        <w:rPr>
          <w:rFonts w:ascii="Arial" w:eastAsia="Arial" w:hAnsi="Arial" w:cs="Arial"/>
          <w:b/>
          <w:bCs/>
          <w:sz w:val="16"/>
          <w:szCs w:val="16"/>
          <w:lang w:val="es-ES"/>
        </w:rPr>
      </w:pPr>
    </w:p>
    <w:p w14:paraId="3D210B06" w14:textId="77777777" w:rsidR="00255E47" w:rsidRPr="00D3769C" w:rsidRDefault="00255E47">
      <w:pPr>
        <w:jc w:val="both"/>
        <w:rPr>
          <w:rFonts w:ascii="Arial" w:eastAsia="Arial" w:hAnsi="Arial" w:cs="Arial"/>
          <w:b/>
          <w:bCs/>
          <w:sz w:val="16"/>
          <w:szCs w:val="16"/>
          <w:lang w:val="es-ES"/>
        </w:rPr>
      </w:pPr>
    </w:p>
    <w:p w14:paraId="3AB78249" w14:textId="77777777" w:rsidR="00F31C62" w:rsidRPr="00D3769C" w:rsidRDefault="004062AD">
      <w:pPr>
        <w:jc w:val="both"/>
        <w:rPr>
          <w:sz w:val="16"/>
          <w:szCs w:val="16"/>
          <w:lang w:val="es-ES"/>
        </w:rPr>
      </w:pPr>
      <w:r w:rsidRPr="00D3769C">
        <w:rPr>
          <w:rFonts w:ascii="Arial" w:eastAsia="Arial" w:hAnsi="Arial" w:cs="Arial"/>
          <w:b/>
          <w:bCs/>
          <w:sz w:val="16"/>
          <w:szCs w:val="16"/>
          <w:lang w:val="es-ES"/>
        </w:rPr>
        <w:t>Acerca de Michelin</w:t>
      </w:r>
    </w:p>
    <w:p w14:paraId="2D0DFB98" w14:textId="77777777" w:rsidR="00F31C62" w:rsidRPr="00D3769C" w:rsidRDefault="004062AD">
      <w:pPr>
        <w:jc w:val="both"/>
        <w:rPr>
          <w:lang w:val="es-ES"/>
        </w:rPr>
      </w:pPr>
      <w:r w:rsidRPr="00D3769C">
        <w:rPr>
          <w:rFonts w:ascii="Arial" w:eastAsia="Arial" w:hAnsi="Arial" w:cs="Arial"/>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history="1">
        <w:r w:rsidRPr="00D3769C">
          <w:rPr>
            <w:rFonts w:ascii="Arial" w:eastAsia="Arial" w:hAnsi="Arial" w:cs="Arial"/>
            <w:color w:val="0000FF"/>
            <w:sz w:val="16"/>
            <w:szCs w:val="16"/>
            <w:u w:val="single" w:color="0000FF"/>
            <w:lang w:val="es-ES"/>
          </w:rPr>
          <w:t>www.michelin.es</w:t>
        </w:r>
      </w:hyperlink>
      <w:r w:rsidRPr="00D3769C">
        <w:rPr>
          <w:rFonts w:ascii="Arial" w:eastAsia="Arial" w:hAnsi="Arial" w:cs="Arial"/>
          <w:sz w:val="16"/>
          <w:szCs w:val="16"/>
          <w:lang w:val="es-ES"/>
        </w:rPr>
        <w:t>).</w:t>
      </w:r>
    </w:p>
    <w:p w14:paraId="0C79BE3A" w14:textId="77777777" w:rsidR="00F31C62" w:rsidRPr="00D3769C" w:rsidRDefault="00F31C62">
      <w:pPr>
        <w:jc w:val="both"/>
        <w:rPr>
          <w:rFonts w:ascii="Arial" w:eastAsia="Arial" w:hAnsi="Arial" w:cs="Arial"/>
          <w:sz w:val="16"/>
          <w:szCs w:val="16"/>
          <w:lang w:val="es-ES"/>
        </w:rPr>
      </w:pPr>
    </w:p>
    <w:p w14:paraId="35837FE7" w14:textId="77777777" w:rsidR="00F31C62" w:rsidRPr="00D3769C" w:rsidRDefault="00F31C62">
      <w:pPr>
        <w:jc w:val="both"/>
        <w:rPr>
          <w:rFonts w:ascii="Arial" w:eastAsia="Arial" w:hAnsi="Arial" w:cs="Arial"/>
          <w:sz w:val="16"/>
          <w:szCs w:val="16"/>
          <w:lang w:val="es-ES"/>
        </w:rPr>
      </w:pPr>
    </w:p>
    <w:p w14:paraId="10CE89AD" w14:textId="77777777" w:rsidR="00F31C62" w:rsidRPr="00D3769C" w:rsidRDefault="00F31C62">
      <w:pPr>
        <w:jc w:val="both"/>
        <w:rPr>
          <w:rFonts w:ascii="Arial" w:eastAsia="Arial" w:hAnsi="Arial" w:cs="Arial"/>
          <w:sz w:val="16"/>
          <w:szCs w:val="16"/>
          <w:lang w:val="es-ES"/>
        </w:rPr>
      </w:pPr>
    </w:p>
    <w:p w14:paraId="5E8473A2" w14:textId="77777777" w:rsidR="00F31C62" w:rsidRPr="00D3769C" w:rsidRDefault="00F31C62">
      <w:pPr>
        <w:jc w:val="both"/>
        <w:rPr>
          <w:rFonts w:ascii="Arial" w:eastAsia="Arial" w:hAnsi="Arial" w:cs="Arial"/>
          <w:sz w:val="20"/>
          <w:szCs w:val="20"/>
          <w:lang w:val="es-ES"/>
        </w:rPr>
      </w:pPr>
    </w:p>
    <w:p w14:paraId="1A54FA20" w14:textId="77777777" w:rsidR="00F31C62" w:rsidRPr="00D3769C" w:rsidRDefault="004062AD">
      <w:pPr>
        <w:tabs>
          <w:tab w:val="center" w:pos="3816"/>
        </w:tabs>
        <w:spacing w:line="276" w:lineRule="auto"/>
        <w:ind w:right="1394"/>
        <w:rPr>
          <w:rFonts w:ascii="Arial" w:eastAsia="Arial" w:hAnsi="Arial" w:cs="Arial"/>
          <w:sz w:val="28"/>
          <w:szCs w:val="28"/>
          <w:lang w:val="es-ES"/>
        </w:rPr>
      </w:pPr>
      <w:r w:rsidRPr="00D3769C">
        <w:rPr>
          <w:rFonts w:ascii="Arial" w:eastAsia="Arial" w:hAnsi="Arial" w:cs="Arial"/>
          <w:sz w:val="28"/>
          <w:szCs w:val="28"/>
          <w:lang w:val="es-ES"/>
        </w:rPr>
        <w:tab/>
        <w:t xml:space="preserve">                 </w:t>
      </w:r>
    </w:p>
    <w:p w14:paraId="490C6329" w14:textId="77777777" w:rsidR="00F31C62" w:rsidRPr="00D3769C" w:rsidRDefault="00F31C62">
      <w:pPr>
        <w:spacing w:line="276" w:lineRule="auto"/>
        <w:ind w:firstLine="851"/>
        <w:jc w:val="center"/>
        <w:rPr>
          <w:rFonts w:ascii="Arial" w:eastAsia="Arial" w:hAnsi="Arial" w:cs="Arial"/>
          <w:sz w:val="20"/>
          <w:szCs w:val="20"/>
          <w:lang w:val="es-ES"/>
        </w:rPr>
      </w:pPr>
    </w:p>
    <w:p w14:paraId="7B44E4F2" w14:textId="77777777" w:rsidR="00F31C62" w:rsidRPr="00D3769C" w:rsidRDefault="004062AD">
      <w:pPr>
        <w:spacing w:line="276" w:lineRule="auto"/>
        <w:ind w:right="1394" w:firstLine="851"/>
        <w:jc w:val="center"/>
        <w:rPr>
          <w:sz w:val="20"/>
          <w:szCs w:val="20"/>
          <w:lang w:val="es-ES"/>
        </w:rPr>
      </w:pPr>
      <w:r w:rsidRPr="00D3769C">
        <w:rPr>
          <w:rFonts w:ascii="Arial" w:eastAsia="Arial" w:hAnsi="Arial" w:cs="Arial"/>
          <w:sz w:val="20"/>
          <w:szCs w:val="20"/>
          <w:lang w:val="es-ES"/>
        </w:rPr>
        <w:t>DEPARTAMENTO DE COMUNICACIÓN MICHELIN</w:t>
      </w:r>
    </w:p>
    <w:p w14:paraId="1D101BF1" w14:textId="77777777" w:rsidR="00F31C62" w:rsidRPr="00D3769C" w:rsidRDefault="001F029F">
      <w:pPr>
        <w:spacing w:line="276" w:lineRule="auto"/>
        <w:ind w:right="1394" w:firstLine="851"/>
        <w:jc w:val="center"/>
        <w:rPr>
          <w:lang w:val="es-ES"/>
        </w:rPr>
      </w:pPr>
      <w:hyperlink r:id="rId10" w:history="1">
        <w:r w:rsidR="004062AD" w:rsidRPr="00D3769C">
          <w:rPr>
            <w:rFonts w:ascii="Arial" w:eastAsia="Arial" w:hAnsi="Arial" w:cs="Arial"/>
            <w:color w:val="0000FF"/>
            <w:sz w:val="20"/>
            <w:szCs w:val="20"/>
            <w:u w:val="single" w:color="0000FF"/>
            <w:lang w:val="es-ES"/>
          </w:rPr>
          <w:t>comunicación-ib@michelin.com</w:t>
        </w:r>
      </w:hyperlink>
    </w:p>
    <w:p w14:paraId="0E0CA221" w14:textId="77777777" w:rsidR="00F31C62" w:rsidRDefault="004062AD">
      <w:pPr>
        <w:ind w:right="1394" w:firstLine="851"/>
        <w:jc w:val="center"/>
        <w:rPr>
          <w:sz w:val="20"/>
          <w:szCs w:val="20"/>
        </w:rPr>
      </w:pPr>
      <w:r>
        <w:rPr>
          <w:noProof/>
          <w:sz w:val="20"/>
          <w:szCs w:val="20"/>
        </w:rPr>
        <w:drawing>
          <wp:inline distT="0" distB="0" distL="0" distR="0" wp14:anchorId="368BBEEE" wp14:editId="2A287459">
            <wp:extent cx="1609725" cy="180975"/>
            <wp:effectExtent l="0" t="0" r="0" b="0"/>
            <wp:docPr id="100003" name="Imagen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1"/>
                    <a:stretch>
                      <a:fillRect/>
                    </a:stretch>
                  </pic:blipFill>
                  <pic:spPr>
                    <a:xfrm>
                      <a:off x="0" y="0"/>
                      <a:ext cx="1609725" cy="1809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9026"/>
      </w:tblGrid>
      <w:tr w:rsidR="00F31C62" w14:paraId="0F8F996B" w14:textId="77777777">
        <w:tc>
          <w:tcPr>
            <w:tcW w:w="9036" w:type="dxa"/>
            <w:tcMar>
              <w:top w:w="0" w:type="dxa"/>
              <w:left w:w="118" w:type="dxa"/>
              <w:bottom w:w="0" w:type="dxa"/>
              <w:right w:w="118" w:type="dxa"/>
            </w:tcMar>
            <w:hideMark/>
          </w:tcPr>
          <w:p w14:paraId="15B47A99" w14:textId="77777777" w:rsidR="00F31C62" w:rsidRDefault="004062AD">
            <w:pPr>
              <w:ind w:right="1394" w:firstLine="851"/>
              <w:jc w:val="center"/>
              <w:rPr>
                <w:color w:val="000000"/>
              </w:rPr>
            </w:pPr>
            <w:r>
              <w:rPr>
                <w:rFonts w:ascii="Arial" w:eastAsia="Arial" w:hAnsi="Arial" w:cs="Arial"/>
                <w:color w:val="000000"/>
                <w:sz w:val="20"/>
                <w:szCs w:val="20"/>
              </w:rPr>
              <w:t xml:space="preserve"> </w:t>
            </w:r>
            <w:hyperlink r:id="rId12" w:history="1">
              <w:r>
                <w:rPr>
                  <w:rFonts w:ascii="Arial" w:eastAsia="Arial" w:hAnsi="Arial" w:cs="Arial"/>
                  <w:color w:val="0000FF"/>
                  <w:sz w:val="20"/>
                  <w:szCs w:val="20"/>
                  <w:u w:val="single" w:color="0000FF"/>
                </w:rPr>
                <w:t>www.michelin.es</w:t>
              </w:r>
            </w:hyperlink>
          </w:p>
          <w:p w14:paraId="47CFF24F" w14:textId="77777777" w:rsidR="00F31C62" w:rsidRDefault="00F31C62">
            <w:pPr>
              <w:ind w:firstLine="851"/>
              <w:jc w:val="center"/>
              <w:rPr>
                <w:rFonts w:ascii="Arial" w:eastAsia="Arial" w:hAnsi="Arial" w:cs="Arial"/>
                <w:color w:val="08519D"/>
                <w:sz w:val="20"/>
                <w:szCs w:val="20"/>
              </w:rPr>
            </w:pPr>
          </w:p>
        </w:tc>
      </w:tr>
      <w:tr w:rsidR="00F31C62" w14:paraId="7AFC5D40" w14:textId="77777777">
        <w:tc>
          <w:tcPr>
            <w:tcW w:w="9036" w:type="dxa"/>
            <w:tcMar>
              <w:top w:w="0" w:type="dxa"/>
              <w:left w:w="118" w:type="dxa"/>
              <w:bottom w:w="0" w:type="dxa"/>
              <w:right w:w="118" w:type="dxa"/>
            </w:tcMar>
            <w:hideMark/>
          </w:tcPr>
          <w:p w14:paraId="12FD53BF" w14:textId="77777777" w:rsidR="00F31C62" w:rsidRDefault="004062AD">
            <w:pPr>
              <w:spacing w:line="312" w:lineRule="auto"/>
              <w:ind w:left="357"/>
              <w:rPr>
                <w:color w:val="000000"/>
              </w:rPr>
            </w:pPr>
            <w:r>
              <w:rPr>
                <w:noProof/>
                <w:color w:val="000000"/>
              </w:rPr>
              <w:drawing>
                <wp:anchor distT="0" distB="0" distL="114300" distR="114300" simplePos="0" relativeHeight="251658240" behindDoc="0" locked="0" layoutInCell="1" allowOverlap="1" wp14:anchorId="6D044389" wp14:editId="579FCA5E">
                  <wp:simplePos x="0" y="0"/>
                  <wp:positionH relativeFrom="column">
                    <wp:posOffset>1976120</wp:posOffset>
                  </wp:positionH>
                  <wp:positionV relativeFrom="paragraph">
                    <wp:posOffset>214630</wp:posOffset>
                  </wp:positionV>
                  <wp:extent cx="171450" cy="171450"/>
                  <wp:effectExtent l="0" t="0" r="0" b="0"/>
                  <wp:wrapNone/>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71450" cy="171450"/>
                          </a:xfrm>
                          <a:prstGeom prst="rect">
                            <a:avLst/>
                          </a:prstGeom>
                        </pic:spPr>
                      </pic:pic>
                    </a:graphicData>
                  </a:graphic>
                </wp:anchor>
              </w:drawing>
            </w:r>
            <w:r>
              <w:rPr>
                <w:color w:val="000000"/>
                <w:sz w:val="20"/>
                <w:szCs w:val="20"/>
              </w:rPr>
              <w:t xml:space="preserve">  </w:t>
            </w:r>
            <w:r>
              <w:rPr>
                <w:noProof/>
                <w:color w:val="000000"/>
              </w:rPr>
              <w:drawing>
                <wp:inline distT="0" distB="0" distL="0" distR="0" wp14:anchorId="28234BB2" wp14:editId="6D1BB371">
                  <wp:extent cx="142875" cy="133350"/>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a:stretch>
                            <a:fillRect/>
                          </a:stretch>
                        </pic:blipFill>
                        <pic:spPr>
                          <a:xfrm>
                            <a:off x="0" y="0"/>
                            <a:ext cx="142875" cy="133350"/>
                          </a:xfrm>
                          <a:prstGeom prst="rect">
                            <a:avLst/>
                          </a:prstGeom>
                        </pic:spPr>
                      </pic:pic>
                    </a:graphicData>
                  </a:graphic>
                </wp:inline>
              </w:drawing>
            </w:r>
            <w:r>
              <w:rPr>
                <w:color w:val="000000"/>
                <w:sz w:val="20"/>
                <w:szCs w:val="20"/>
              </w:rPr>
              <w:t xml:space="preserve"> </w:t>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rPr>
              <w:drawing>
                <wp:inline distT="0" distB="0" distL="0" distR="0" wp14:anchorId="5ABFF6B4" wp14:editId="11682C96">
                  <wp:extent cx="161925" cy="161925"/>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rPr>
              <w:drawing>
                <wp:inline distT="0" distB="0" distL="0" distR="0" wp14:anchorId="64833E1F" wp14:editId="19F31DFB">
                  <wp:extent cx="161925" cy="161925"/>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rPr>
              <w:drawing>
                <wp:inline distT="0" distB="0" distL="0" distR="0" wp14:anchorId="1ED1DD2F" wp14:editId="741F13FC">
                  <wp:extent cx="171450" cy="171450"/>
                  <wp:effectExtent l="0" t="0" r="0" b="0"/>
                  <wp:docPr id="100013" name="Imagen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3"/>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p w14:paraId="1B8290DE" w14:textId="77777777" w:rsidR="00F31C62" w:rsidRDefault="001F029F">
            <w:pPr>
              <w:spacing w:line="312" w:lineRule="auto"/>
              <w:ind w:left="357"/>
              <w:jc w:val="center"/>
              <w:rPr>
                <w:color w:val="000000"/>
              </w:rPr>
            </w:pPr>
            <w:hyperlink r:id="rId21" w:history="1">
              <w:r w:rsidR="004062AD">
                <w:rPr>
                  <w:rFonts w:ascii="Arial" w:eastAsia="Arial" w:hAnsi="Arial" w:cs="Arial"/>
                  <w:color w:val="0000FF"/>
                  <w:sz w:val="20"/>
                  <w:szCs w:val="20"/>
                  <w:u w:val="single" w:color="0000FF"/>
                </w:rPr>
                <w:t>@MichelinConnectedFleet</w:t>
              </w:r>
            </w:hyperlink>
          </w:p>
        </w:tc>
      </w:tr>
    </w:tbl>
    <w:p w14:paraId="3E9260D4" w14:textId="77777777" w:rsidR="00F31C62" w:rsidRDefault="00F31C62">
      <w:pPr>
        <w:ind w:right="1394" w:firstLine="851"/>
        <w:jc w:val="center"/>
        <w:rPr>
          <w:rFonts w:ascii="Arial" w:eastAsia="Arial" w:hAnsi="Arial" w:cs="Arial"/>
          <w:sz w:val="20"/>
          <w:szCs w:val="20"/>
        </w:rPr>
      </w:pPr>
    </w:p>
    <w:p w14:paraId="1099732B" w14:textId="77777777" w:rsidR="00F31C62" w:rsidRPr="00D3769C" w:rsidRDefault="004062AD">
      <w:pPr>
        <w:ind w:right="1394" w:firstLine="851"/>
        <w:jc w:val="center"/>
        <w:rPr>
          <w:sz w:val="20"/>
          <w:szCs w:val="20"/>
          <w:lang w:val="es-ES"/>
        </w:rPr>
      </w:pPr>
      <w:r w:rsidRPr="00D3769C">
        <w:rPr>
          <w:rFonts w:ascii="Arial" w:eastAsia="Arial" w:hAnsi="Arial" w:cs="Arial"/>
          <w:sz w:val="20"/>
          <w:szCs w:val="20"/>
          <w:lang w:val="es-ES"/>
        </w:rPr>
        <w:t>Ronda de Poniente, 6 – 28760 Tres Cantos – Madrid. ESPAÑA</w:t>
      </w:r>
    </w:p>
    <w:p w14:paraId="69E3FD67" w14:textId="77777777" w:rsidR="00F31C62" w:rsidRPr="00D3769C" w:rsidRDefault="00F31C62">
      <w:pPr>
        <w:ind w:right="1394"/>
        <w:jc w:val="center"/>
        <w:rPr>
          <w:rFonts w:ascii="Arial" w:eastAsia="Arial" w:hAnsi="Arial" w:cs="Arial"/>
          <w:sz w:val="20"/>
          <w:szCs w:val="20"/>
          <w:lang w:val="es-ES"/>
        </w:rPr>
      </w:pPr>
    </w:p>
    <w:p w14:paraId="6A7D4EE1" w14:textId="77777777" w:rsidR="00F31C62" w:rsidRPr="00D3769C" w:rsidRDefault="00F31C62">
      <w:pPr>
        <w:spacing w:line="276" w:lineRule="auto"/>
        <w:jc w:val="center"/>
        <w:rPr>
          <w:rFonts w:ascii="Arial" w:eastAsia="Arial" w:hAnsi="Arial" w:cs="Arial"/>
          <w:lang w:val="es-ES"/>
        </w:rPr>
      </w:pPr>
    </w:p>
    <w:p w14:paraId="6447EE3E" w14:textId="77777777" w:rsidR="00F31C62" w:rsidRPr="00D3769C" w:rsidRDefault="00F31C62">
      <w:pPr>
        <w:spacing w:line="276" w:lineRule="auto"/>
        <w:jc w:val="center"/>
        <w:rPr>
          <w:rFonts w:ascii="Arial" w:eastAsia="Arial" w:hAnsi="Arial" w:cs="Arial"/>
          <w:lang w:val="es-ES"/>
        </w:rPr>
      </w:pPr>
    </w:p>
    <w:sectPr w:rsidR="00F31C62" w:rsidRPr="00D3769C">
      <w:headerReference w:type="default" r:id="rId22"/>
      <w:footerReference w:type="default" r:id="rId23"/>
      <w:pgSz w:w="11906" w:h="16838"/>
      <w:pgMar w:top="2415" w:right="1440" w:bottom="2082"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7659" w14:textId="77777777" w:rsidR="001F029F" w:rsidRDefault="001F029F">
      <w:r>
        <w:separator/>
      </w:r>
    </w:p>
  </w:endnote>
  <w:endnote w:type="continuationSeparator" w:id="0">
    <w:p w14:paraId="1452278C" w14:textId="77777777" w:rsidR="001F029F" w:rsidRDefault="001F029F">
      <w:r>
        <w:continuationSeparator/>
      </w:r>
    </w:p>
  </w:endnote>
  <w:endnote w:type="continuationNotice" w:id="1">
    <w:p w14:paraId="2D91C618" w14:textId="77777777" w:rsidR="001F029F" w:rsidRDefault="001F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LT Com 47 Light Cn">
    <w:altName w:val="Frutiger LT Com 47 Light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674B" w14:textId="6FAD4176" w:rsidR="00F31C62" w:rsidRDefault="00D82A79">
    <w:pPr>
      <w:jc w:val="right"/>
      <w:rPr>
        <w:rFonts w:ascii="Arial" w:eastAsia="Arial" w:hAnsi="Arial" w:cs="Arial"/>
        <w:sz w:val="20"/>
        <w:szCs w:val="20"/>
      </w:rPr>
    </w:pPr>
    <w:r>
      <w:rPr>
        <w:noProof/>
        <w:lang w:val="es-ES" w:eastAsia="es-ES"/>
      </w:rPr>
      <w:drawing>
        <wp:anchor distT="0" distB="0" distL="114300" distR="114300" simplePos="0" relativeHeight="251660289" behindDoc="0" locked="0" layoutInCell="1" allowOverlap="1" wp14:anchorId="5E9C19D9" wp14:editId="16067CCC">
          <wp:simplePos x="0" y="0"/>
          <wp:positionH relativeFrom="column">
            <wp:posOffset>4907280</wp:posOffset>
          </wp:positionH>
          <wp:positionV relativeFrom="paragraph">
            <wp:posOffset>-548640</wp:posOffset>
          </wp:positionV>
          <wp:extent cx="1484920" cy="900498"/>
          <wp:effectExtent l="0" t="0" r="0" b="0"/>
          <wp:wrapNone/>
          <wp:docPr id="37410561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05615"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920" cy="90049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268B" w14:textId="77777777" w:rsidR="001F029F" w:rsidRDefault="001F029F">
      <w:r>
        <w:separator/>
      </w:r>
    </w:p>
  </w:footnote>
  <w:footnote w:type="continuationSeparator" w:id="0">
    <w:p w14:paraId="51D2015B" w14:textId="77777777" w:rsidR="001F029F" w:rsidRDefault="001F029F">
      <w:r>
        <w:continuationSeparator/>
      </w:r>
    </w:p>
  </w:footnote>
  <w:footnote w:type="continuationNotice" w:id="1">
    <w:p w14:paraId="6D3FF6E9" w14:textId="77777777" w:rsidR="001F029F" w:rsidRDefault="001F0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D190" w14:textId="77777777" w:rsidR="00F31C62" w:rsidRDefault="004062AD">
    <w:r>
      <w:rPr>
        <w:noProof/>
      </w:rPr>
      <w:drawing>
        <wp:anchor distT="0" distB="0" distL="114300" distR="114300" simplePos="0" relativeHeight="251658240" behindDoc="1" locked="0" layoutInCell="1" allowOverlap="1" wp14:anchorId="7DDC6623" wp14:editId="0B475311">
          <wp:simplePos x="0" y="0"/>
          <wp:positionH relativeFrom="column">
            <wp:posOffset>-542417</wp:posOffset>
          </wp:positionH>
          <wp:positionV relativeFrom="paragraph">
            <wp:posOffset>-116967</wp:posOffset>
          </wp:positionV>
          <wp:extent cx="2524125" cy="428625"/>
          <wp:effectExtent l="0" t="0" r="0" b="0"/>
          <wp:wrapNone/>
          <wp:docPr id="100001" name="Imagen 10000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2524125" cy="428625"/>
                  </a:xfrm>
                  <a:prstGeom prst="rect">
                    <a:avLst/>
                  </a:prstGeom>
                </pic:spPr>
              </pic:pic>
            </a:graphicData>
          </a:graphic>
        </wp:anchor>
      </w:drawing>
    </w:r>
  </w:p>
  <w:p w14:paraId="390A364A" w14:textId="77777777" w:rsidR="00F31C62" w:rsidRDefault="00F31C6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81404BA">
      <w:start w:val="1"/>
      <w:numFmt w:val="bullet"/>
      <w:lvlText w:val=""/>
      <w:lvlJc w:val="left"/>
      <w:pPr>
        <w:ind w:left="720" w:hanging="360"/>
      </w:pPr>
      <w:rPr>
        <w:rFonts w:ascii="Symbol" w:hAnsi="Symbol"/>
        <w:b w:val="0"/>
        <w:bCs w:val="0"/>
      </w:rPr>
    </w:lvl>
    <w:lvl w:ilvl="1" w:tplc="A4C820BE">
      <w:start w:val="1"/>
      <w:numFmt w:val="bullet"/>
      <w:lvlText w:val="o"/>
      <w:lvlJc w:val="left"/>
      <w:pPr>
        <w:tabs>
          <w:tab w:val="num" w:pos="1440"/>
        </w:tabs>
        <w:ind w:left="1440" w:hanging="360"/>
      </w:pPr>
      <w:rPr>
        <w:rFonts w:ascii="Courier New" w:hAnsi="Courier New"/>
      </w:rPr>
    </w:lvl>
    <w:lvl w:ilvl="2" w:tplc="9F46ED84">
      <w:start w:val="1"/>
      <w:numFmt w:val="bullet"/>
      <w:lvlText w:val=""/>
      <w:lvlJc w:val="left"/>
      <w:pPr>
        <w:tabs>
          <w:tab w:val="num" w:pos="2160"/>
        </w:tabs>
        <w:ind w:left="2160" w:hanging="360"/>
      </w:pPr>
      <w:rPr>
        <w:rFonts w:ascii="Wingdings" w:hAnsi="Wingdings"/>
      </w:rPr>
    </w:lvl>
    <w:lvl w:ilvl="3" w:tplc="698A5D84">
      <w:start w:val="1"/>
      <w:numFmt w:val="bullet"/>
      <w:lvlText w:val=""/>
      <w:lvlJc w:val="left"/>
      <w:pPr>
        <w:tabs>
          <w:tab w:val="num" w:pos="2880"/>
        </w:tabs>
        <w:ind w:left="2880" w:hanging="360"/>
      </w:pPr>
      <w:rPr>
        <w:rFonts w:ascii="Symbol" w:hAnsi="Symbol"/>
      </w:rPr>
    </w:lvl>
    <w:lvl w:ilvl="4" w:tplc="EFF66570">
      <w:start w:val="1"/>
      <w:numFmt w:val="bullet"/>
      <w:lvlText w:val="o"/>
      <w:lvlJc w:val="left"/>
      <w:pPr>
        <w:tabs>
          <w:tab w:val="num" w:pos="3600"/>
        </w:tabs>
        <w:ind w:left="3600" w:hanging="360"/>
      </w:pPr>
      <w:rPr>
        <w:rFonts w:ascii="Courier New" w:hAnsi="Courier New"/>
      </w:rPr>
    </w:lvl>
    <w:lvl w:ilvl="5" w:tplc="01E2A256">
      <w:start w:val="1"/>
      <w:numFmt w:val="bullet"/>
      <w:lvlText w:val=""/>
      <w:lvlJc w:val="left"/>
      <w:pPr>
        <w:tabs>
          <w:tab w:val="num" w:pos="4320"/>
        </w:tabs>
        <w:ind w:left="4320" w:hanging="360"/>
      </w:pPr>
      <w:rPr>
        <w:rFonts w:ascii="Wingdings" w:hAnsi="Wingdings"/>
      </w:rPr>
    </w:lvl>
    <w:lvl w:ilvl="6" w:tplc="3FF641A0">
      <w:start w:val="1"/>
      <w:numFmt w:val="bullet"/>
      <w:lvlText w:val=""/>
      <w:lvlJc w:val="left"/>
      <w:pPr>
        <w:tabs>
          <w:tab w:val="num" w:pos="5040"/>
        </w:tabs>
        <w:ind w:left="5040" w:hanging="360"/>
      </w:pPr>
      <w:rPr>
        <w:rFonts w:ascii="Symbol" w:hAnsi="Symbol"/>
      </w:rPr>
    </w:lvl>
    <w:lvl w:ilvl="7" w:tplc="23FAB742">
      <w:start w:val="1"/>
      <w:numFmt w:val="bullet"/>
      <w:lvlText w:val="o"/>
      <w:lvlJc w:val="left"/>
      <w:pPr>
        <w:tabs>
          <w:tab w:val="num" w:pos="5760"/>
        </w:tabs>
        <w:ind w:left="5760" w:hanging="360"/>
      </w:pPr>
      <w:rPr>
        <w:rFonts w:ascii="Courier New" w:hAnsi="Courier New"/>
      </w:rPr>
    </w:lvl>
    <w:lvl w:ilvl="8" w:tplc="0156886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4346DCC">
      <w:start w:val="1"/>
      <w:numFmt w:val="bullet"/>
      <w:lvlText w:val=""/>
      <w:lvlJc w:val="left"/>
      <w:pPr>
        <w:ind w:left="720" w:hanging="360"/>
      </w:pPr>
      <w:rPr>
        <w:rFonts w:ascii="Symbol" w:hAnsi="Symbol"/>
        <w:b w:val="0"/>
        <w:bCs w:val="0"/>
      </w:rPr>
    </w:lvl>
    <w:lvl w:ilvl="1" w:tplc="8226668A">
      <w:start w:val="1"/>
      <w:numFmt w:val="bullet"/>
      <w:lvlText w:val="o"/>
      <w:lvlJc w:val="left"/>
      <w:pPr>
        <w:tabs>
          <w:tab w:val="num" w:pos="1440"/>
        </w:tabs>
        <w:ind w:left="1440" w:hanging="360"/>
      </w:pPr>
      <w:rPr>
        <w:rFonts w:ascii="Courier New" w:hAnsi="Courier New"/>
      </w:rPr>
    </w:lvl>
    <w:lvl w:ilvl="2" w:tplc="4A46D018">
      <w:start w:val="1"/>
      <w:numFmt w:val="bullet"/>
      <w:lvlText w:val=""/>
      <w:lvlJc w:val="left"/>
      <w:pPr>
        <w:tabs>
          <w:tab w:val="num" w:pos="2160"/>
        </w:tabs>
        <w:ind w:left="2160" w:hanging="360"/>
      </w:pPr>
      <w:rPr>
        <w:rFonts w:ascii="Wingdings" w:hAnsi="Wingdings"/>
      </w:rPr>
    </w:lvl>
    <w:lvl w:ilvl="3" w:tplc="DFA2EBAC">
      <w:start w:val="1"/>
      <w:numFmt w:val="bullet"/>
      <w:lvlText w:val=""/>
      <w:lvlJc w:val="left"/>
      <w:pPr>
        <w:tabs>
          <w:tab w:val="num" w:pos="2880"/>
        </w:tabs>
        <w:ind w:left="2880" w:hanging="360"/>
      </w:pPr>
      <w:rPr>
        <w:rFonts w:ascii="Symbol" w:hAnsi="Symbol"/>
      </w:rPr>
    </w:lvl>
    <w:lvl w:ilvl="4" w:tplc="C3705C4E">
      <w:start w:val="1"/>
      <w:numFmt w:val="bullet"/>
      <w:lvlText w:val="o"/>
      <w:lvlJc w:val="left"/>
      <w:pPr>
        <w:tabs>
          <w:tab w:val="num" w:pos="3600"/>
        </w:tabs>
        <w:ind w:left="3600" w:hanging="360"/>
      </w:pPr>
      <w:rPr>
        <w:rFonts w:ascii="Courier New" w:hAnsi="Courier New"/>
      </w:rPr>
    </w:lvl>
    <w:lvl w:ilvl="5" w:tplc="99E20E56">
      <w:start w:val="1"/>
      <w:numFmt w:val="bullet"/>
      <w:lvlText w:val=""/>
      <w:lvlJc w:val="left"/>
      <w:pPr>
        <w:tabs>
          <w:tab w:val="num" w:pos="4320"/>
        </w:tabs>
        <w:ind w:left="4320" w:hanging="360"/>
      </w:pPr>
      <w:rPr>
        <w:rFonts w:ascii="Wingdings" w:hAnsi="Wingdings"/>
      </w:rPr>
    </w:lvl>
    <w:lvl w:ilvl="6" w:tplc="416C249C">
      <w:start w:val="1"/>
      <w:numFmt w:val="bullet"/>
      <w:lvlText w:val=""/>
      <w:lvlJc w:val="left"/>
      <w:pPr>
        <w:tabs>
          <w:tab w:val="num" w:pos="5040"/>
        </w:tabs>
        <w:ind w:left="5040" w:hanging="360"/>
      </w:pPr>
      <w:rPr>
        <w:rFonts w:ascii="Symbol" w:hAnsi="Symbol"/>
      </w:rPr>
    </w:lvl>
    <w:lvl w:ilvl="7" w:tplc="E55A4BA4">
      <w:start w:val="1"/>
      <w:numFmt w:val="bullet"/>
      <w:lvlText w:val="o"/>
      <w:lvlJc w:val="left"/>
      <w:pPr>
        <w:tabs>
          <w:tab w:val="num" w:pos="5760"/>
        </w:tabs>
        <w:ind w:left="5760" w:hanging="360"/>
      </w:pPr>
      <w:rPr>
        <w:rFonts w:ascii="Courier New" w:hAnsi="Courier New"/>
      </w:rPr>
    </w:lvl>
    <w:lvl w:ilvl="8" w:tplc="2684068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62"/>
    <w:rsid w:val="000F1DEC"/>
    <w:rsid w:val="00155C80"/>
    <w:rsid w:val="00182C19"/>
    <w:rsid w:val="001F029F"/>
    <w:rsid w:val="00255E47"/>
    <w:rsid w:val="00281105"/>
    <w:rsid w:val="002A0A1C"/>
    <w:rsid w:val="003317F0"/>
    <w:rsid w:val="00332196"/>
    <w:rsid w:val="003A5F05"/>
    <w:rsid w:val="003E4D90"/>
    <w:rsid w:val="003F1766"/>
    <w:rsid w:val="004062AD"/>
    <w:rsid w:val="0040649C"/>
    <w:rsid w:val="0044591A"/>
    <w:rsid w:val="004509D8"/>
    <w:rsid w:val="004B54CA"/>
    <w:rsid w:val="004E298B"/>
    <w:rsid w:val="005856A4"/>
    <w:rsid w:val="0059401A"/>
    <w:rsid w:val="005F71AC"/>
    <w:rsid w:val="00666F27"/>
    <w:rsid w:val="006A75DD"/>
    <w:rsid w:val="00723322"/>
    <w:rsid w:val="00782DBF"/>
    <w:rsid w:val="007E4697"/>
    <w:rsid w:val="008121C4"/>
    <w:rsid w:val="008950AD"/>
    <w:rsid w:val="00897B9D"/>
    <w:rsid w:val="008F175A"/>
    <w:rsid w:val="009561E5"/>
    <w:rsid w:val="00971989"/>
    <w:rsid w:val="00991410"/>
    <w:rsid w:val="009C674D"/>
    <w:rsid w:val="009D0AC7"/>
    <w:rsid w:val="009D528E"/>
    <w:rsid w:val="009F7571"/>
    <w:rsid w:val="00A407DA"/>
    <w:rsid w:val="00A6017A"/>
    <w:rsid w:val="00AB4C0A"/>
    <w:rsid w:val="00AF358E"/>
    <w:rsid w:val="00B56A30"/>
    <w:rsid w:val="00C87EE1"/>
    <w:rsid w:val="00CC5133"/>
    <w:rsid w:val="00CD2069"/>
    <w:rsid w:val="00CF5255"/>
    <w:rsid w:val="00D14602"/>
    <w:rsid w:val="00D146A5"/>
    <w:rsid w:val="00D22EBF"/>
    <w:rsid w:val="00D3769C"/>
    <w:rsid w:val="00D82A79"/>
    <w:rsid w:val="00DA570E"/>
    <w:rsid w:val="00DC073E"/>
    <w:rsid w:val="00DC7DD2"/>
    <w:rsid w:val="00E77ACC"/>
    <w:rsid w:val="00EA1CB4"/>
    <w:rsid w:val="00F12BEF"/>
    <w:rsid w:val="00F31C62"/>
    <w:rsid w:val="00F418ED"/>
    <w:rsid w:val="00F63375"/>
    <w:rsid w:val="00FB574A"/>
    <w:rsid w:val="00FD07EF"/>
    <w:rsid w:val="00FF737F"/>
  </w:rsids>
  <m:mathPr>
    <m:mathFont m:val="Cambria Math"/>
    <m:brkBin m:val="before"/>
    <m:brkBinSub m:val="--"/>
    <m:smallFrac m:val="0"/>
    <m:dispDef/>
    <m:lMargin m:val="0"/>
    <m:rMargin m:val="0"/>
    <m:defJc m:val="centerGroup"/>
    <m:wrapIndent m:val="1440"/>
    <m:intLim m:val="subSup"/>
    <m:naryLim m:val="undOvr"/>
  </m:mathPr>
  <w:themeFontLang w:val="es-E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F404"/>
  <w15:docId w15:val="{EFB48AB4-5F1D-4B9D-8F68-2CCAD5A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Ttulo1">
    <w:name w:val="heading 1"/>
    <w:basedOn w:val="Normal"/>
    <w:next w:val="Normal"/>
    <w:link w:val="Ttulo1C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Ttulo2">
    <w:name w:val="heading 2"/>
    <w:basedOn w:val="Normal"/>
    <w:next w:val="Normal"/>
    <w:link w:val="Ttulo2C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Ttulo3">
    <w:name w:val="heading 3"/>
    <w:basedOn w:val="Normal"/>
    <w:next w:val="Normal"/>
    <w:link w:val="Ttulo3C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Ttulo4">
    <w:name w:val="heading 4"/>
    <w:basedOn w:val="Normal"/>
    <w:next w:val="Normal"/>
    <w:link w:val="Ttulo4C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Ttulo5">
    <w:name w:val="heading 5"/>
    <w:basedOn w:val="Normal"/>
    <w:next w:val="Normal"/>
    <w:link w:val="Ttulo5C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Ttulo6">
    <w:name w:val="heading 6"/>
    <w:basedOn w:val="Normal"/>
    <w:next w:val="Normal"/>
    <w:link w:val="Ttulo6C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D7A"/>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506D7A"/>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506D7A"/>
    <w:rPr>
      <w:rFonts w:ascii="Calibri Light" w:eastAsia="Times New Roman" w:hAnsi="Calibri Light" w:cs="Times New Roman"/>
      <w:color w:val="1F3763"/>
      <w:sz w:val="24"/>
      <w:szCs w:val="24"/>
    </w:rPr>
  </w:style>
  <w:style w:type="character" w:customStyle="1" w:styleId="Ttulo4Car">
    <w:name w:val="Título 4 Car"/>
    <w:basedOn w:val="Fuentedeprrafopredeter"/>
    <w:link w:val="Ttulo4"/>
    <w:uiPriority w:val="9"/>
    <w:rsid w:val="00506D7A"/>
    <w:rPr>
      <w:rFonts w:ascii="Calibri Light" w:eastAsia="Times New Roman" w:hAnsi="Calibri Light" w:cs="Times New Roman"/>
      <w:i/>
      <w:iCs/>
      <w:color w:val="2F5496"/>
    </w:rPr>
  </w:style>
  <w:style w:type="character" w:customStyle="1" w:styleId="Ttulo5Car">
    <w:name w:val="Título 5 Car"/>
    <w:basedOn w:val="Fuentedeprrafopredeter"/>
    <w:link w:val="Ttulo5"/>
    <w:uiPriority w:val="9"/>
    <w:rsid w:val="00506D7A"/>
    <w:rPr>
      <w:rFonts w:ascii="Calibri Light" w:eastAsia="Times New Roman" w:hAnsi="Calibri Light" w:cs="Times New Roman"/>
      <w:color w:val="2F5496"/>
    </w:rPr>
  </w:style>
  <w:style w:type="character" w:customStyle="1" w:styleId="Ttulo6Car">
    <w:name w:val="Título 6 Car"/>
    <w:basedOn w:val="Fuentedeprrafopredeter"/>
    <w:link w:val="Ttulo6"/>
    <w:uiPriority w:val="9"/>
    <w:rsid w:val="00506D7A"/>
    <w:rPr>
      <w:rFonts w:ascii="Calibri Light" w:eastAsia="Times New Roman" w:hAnsi="Calibri Light" w:cs="Times New Roman"/>
      <w:color w:val="1F3763"/>
    </w:rPr>
  </w:style>
  <w:style w:type="paragraph" w:styleId="Revisin">
    <w:name w:val="Revision"/>
    <w:hidden/>
    <w:uiPriority w:val="99"/>
    <w:semiHidden/>
    <w:rsid w:val="00EA1CB4"/>
    <w:rPr>
      <w:rFonts w:ascii="Calibri" w:eastAsia="Calibri" w:hAnsi="Calibri" w:cs="Calibri"/>
      <w:sz w:val="24"/>
      <w:szCs w:val="24"/>
    </w:rPr>
  </w:style>
  <w:style w:type="character" w:styleId="Refdecomentario">
    <w:name w:val="annotation reference"/>
    <w:basedOn w:val="Fuentedeprrafopredeter"/>
    <w:uiPriority w:val="99"/>
    <w:semiHidden/>
    <w:unhideWhenUsed/>
    <w:rsid w:val="003A5F05"/>
    <w:rPr>
      <w:sz w:val="16"/>
      <w:szCs w:val="16"/>
    </w:rPr>
  </w:style>
  <w:style w:type="paragraph" w:styleId="Textocomentario">
    <w:name w:val="annotation text"/>
    <w:basedOn w:val="Normal"/>
    <w:link w:val="TextocomentarioCar"/>
    <w:uiPriority w:val="99"/>
    <w:unhideWhenUsed/>
    <w:rsid w:val="003A5F05"/>
    <w:rPr>
      <w:sz w:val="20"/>
      <w:szCs w:val="20"/>
    </w:rPr>
  </w:style>
  <w:style w:type="character" w:customStyle="1" w:styleId="TextocomentarioCar">
    <w:name w:val="Texto comentario Car"/>
    <w:basedOn w:val="Fuentedeprrafopredeter"/>
    <w:link w:val="Textocomentario"/>
    <w:uiPriority w:val="99"/>
    <w:rsid w:val="003A5F05"/>
    <w:rPr>
      <w:rFonts w:ascii="Calibri" w:eastAsia="Calibri" w:hAnsi="Calibri" w:cs="Calibri"/>
    </w:rPr>
  </w:style>
  <w:style w:type="paragraph" w:styleId="Asuntodelcomentario">
    <w:name w:val="annotation subject"/>
    <w:basedOn w:val="Textocomentario"/>
    <w:next w:val="Textocomentario"/>
    <w:link w:val="AsuntodelcomentarioCar"/>
    <w:uiPriority w:val="99"/>
    <w:semiHidden/>
    <w:unhideWhenUsed/>
    <w:rsid w:val="003A5F05"/>
    <w:rPr>
      <w:b/>
      <w:bCs/>
    </w:rPr>
  </w:style>
  <w:style w:type="character" w:customStyle="1" w:styleId="AsuntodelcomentarioCar">
    <w:name w:val="Asunto del comentario Car"/>
    <w:basedOn w:val="TextocomentarioCar"/>
    <w:link w:val="Asuntodelcomentario"/>
    <w:uiPriority w:val="99"/>
    <w:semiHidden/>
    <w:rsid w:val="003A5F05"/>
    <w:rPr>
      <w:rFonts w:ascii="Calibri" w:eastAsia="Calibri" w:hAnsi="Calibri" w:cs="Calibri"/>
      <w:b/>
      <w:bCs/>
    </w:rPr>
  </w:style>
  <w:style w:type="paragraph" w:customStyle="1" w:styleId="Default">
    <w:name w:val="Default"/>
    <w:rsid w:val="00DC7DD2"/>
    <w:pPr>
      <w:autoSpaceDE w:val="0"/>
      <w:autoSpaceDN w:val="0"/>
      <w:adjustRightInd w:val="0"/>
    </w:pPr>
    <w:rPr>
      <w:rFonts w:ascii="Frutiger LT Com 47 Light Cn" w:hAnsi="Frutiger LT Com 47 Light Cn" w:cs="Frutiger LT Com 47 Light Cn"/>
      <w:color w:val="000000"/>
      <w:sz w:val="24"/>
      <w:szCs w:val="24"/>
      <w:lang w:val="es-ES" w:bidi="th-TH"/>
    </w:rPr>
  </w:style>
  <w:style w:type="paragraph" w:styleId="Encabezado">
    <w:name w:val="header"/>
    <w:basedOn w:val="Normal"/>
    <w:link w:val="EncabezadoCar"/>
    <w:uiPriority w:val="99"/>
    <w:unhideWhenUsed/>
    <w:rsid w:val="00DC073E"/>
    <w:pPr>
      <w:tabs>
        <w:tab w:val="center" w:pos="4252"/>
        <w:tab w:val="right" w:pos="8504"/>
      </w:tabs>
    </w:pPr>
  </w:style>
  <w:style w:type="character" w:customStyle="1" w:styleId="EncabezadoCar">
    <w:name w:val="Encabezado Car"/>
    <w:basedOn w:val="Fuentedeprrafopredeter"/>
    <w:link w:val="Encabezado"/>
    <w:uiPriority w:val="99"/>
    <w:rsid w:val="0040649C"/>
    <w:rPr>
      <w:rFonts w:ascii="Calibri" w:eastAsia="Calibri" w:hAnsi="Calibri" w:cs="Calibri"/>
      <w:sz w:val="24"/>
      <w:szCs w:val="24"/>
    </w:rPr>
  </w:style>
  <w:style w:type="paragraph" w:styleId="Piedepgina">
    <w:name w:val="footer"/>
    <w:basedOn w:val="Normal"/>
    <w:link w:val="PiedepginaCar"/>
    <w:uiPriority w:val="99"/>
    <w:unhideWhenUsed/>
    <w:rsid w:val="00DC073E"/>
    <w:pPr>
      <w:tabs>
        <w:tab w:val="center" w:pos="4252"/>
        <w:tab w:val="right" w:pos="8504"/>
      </w:tabs>
    </w:pPr>
  </w:style>
  <w:style w:type="character" w:customStyle="1" w:styleId="PiedepginaCar">
    <w:name w:val="Pie de página Car"/>
    <w:basedOn w:val="Fuentedeprrafopredeter"/>
    <w:link w:val="Piedepgina"/>
    <w:uiPriority w:val="99"/>
    <w:rsid w:val="0040649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s://www.linkedin.com/company/michelin-connected-fleet-global/?original_referer=https%3A%2F%2Fwww%2Egoogle%2Ecom%2F&amp;originalSubdomain=es" TargetMode="External"/><Relationship Id="rId7" Type="http://schemas.openxmlformats.org/officeDocument/2006/relationships/footnotes" Target="footnotes.xml"/><Relationship Id="rId12" Type="http://schemas.openxmlformats.org/officeDocument/2006/relationships/hyperlink" Target="http://www.michelin.es" TargetMode="External"/><Relationship Id="rId17" Type="http://schemas.openxmlformats.org/officeDocument/2006/relationships/hyperlink" Target="https://www.facebook.com/michelinespan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MichelinNews" TargetMode="External"/><Relationship Id="rId23" Type="http://schemas.openxmlformats.org/officeDocument/2006/relationships/footer" Target="footer1.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tyles" Target="styles.xml"/><Relationship Id="rId9" Type="http://schemas.openxmlformats.org/officeDocument/2006/relationships/hyperlink" Target="http://www.michelin.es" TargetMode="Externa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15C6451A8A944B8AFB92CBAF0D7308" ma:contentTypeVersion="18" ma:contentTypeDescription="Crear nuevo documento." ma:contentTypeScope="" ma:versionID="194664faf023b5b3ce0baac533fed1d0">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b46d8f374c637d271ea6fc86bcbb937d"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961F7-95D4-4EF4-9C9D-D5344609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ECAB3-73C9-428B-9F83-5EC75527A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De Pedro Inigo</dc:creator>
  <cp:lastModifiedBy>Jaime Avilés de Rus</cp:lastModifiedBy>
  <cp:revision>15</cp:revision>
  <dcterms:created xsi:type="dcterms:W3CDTF">2024-06-05T07:46:00Z</dcterms:created>
  <dcterms:modified xsi:type="dcterms:W3CDTF">2024-06-06T07:31:00Z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2024-06-05T05:29:00Z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cb43a2e2-0f03-42a7-aad9-b693e81030b1</vt:lpwstr>
  </property>
  <property fmtid="{D5CDD505-2E9C-101B-9397-08002B2CF9AE}" pid="8" name="MSIP_Label_09e9a456-2778-4ca9-be06-1190b1e1118a_ContentBits">
    <vt:lpwstr>0</vt:lpwstr>
  </property>
</Properties>
</file>