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lang w:val="es-ES"/>
        </w:rPr>
        <w:id w:val="1987273284"/>
        <w:docPartObj>
          <w:docPartGallery w:val="Cover Pages"/>
          <w:docPartUnique/>
        </w:docPartObj>
      </w:sdtPr>
      <w:sdtEndPr/>
      <w:sdtContent>
        <w:p w14:paraId="3E5BD054" w14:textId="54B6E39F" w:rsidR="00A5237A" w:rsidRPr="00215EB6" w:rsidRDefault="00436977" w:rsidP="00FA5F7A">
          <w:pPr>
            <w:ind w:right="1394"/>
            <w:rPr>
              <w:rFonts w:ascii="Arial" w:hAnsi="Arial" w:cs="Arial"/>
              <w:lang w:val="es-ES"/>
            </w:rPr>
          </w:pPr>
          <w:r w:rsidRPr="00215EB6">
            <w:rPr>
              <w:rFonts w:ascii="Arial" w:hAnsi="Arial" w:cs="Arial"/>
              <w:noProof/>
              <w:color w:val="000000" w:themeColor="text1"/>
              <w:lang w:val="es-ES"/>
            </w:rPr>
            <mc:AlternateContent>
              <mc:Choice Requires="wps">
                <w:drawing>
                  <wp:anchor distT="0" distB="0" distL="114300" distR="114300" simplePos="0" relativeHeight="251659264" behindDoc="0" locked="0" layoutInCell="1" allowOverlap="1" wp14:anchorId="0ED3508A" wp14:editId="4F3B8FED">
                    <wp:simplePos x="0" y="0"/>
                    <wp:positionH relativeFrom="page">
                      <wp:posOffset>476885</wp:posOffset>
                    </wp:positionH>
                    <wp:positionV relativeFrom="paragraph">
                      <wp:posOffset>37377</wp:posOffset>
                    </wp:positionV>
                    <wp:extent cx="1666959" cy="254000"/>
                    <wp:effectExtent l="0" t="0" r="0" b="0"/>
                    <wp:wrapNone/>
                    <wp:docPr id="7" name="Text Box 2"/>
                    <wp:cNvGraphicFramePr/>
                    <a:graphic xmlns:a="http://schemas.openxmlformats.org/drawingml/2006/main">
                      <a:graphicData uri="http://schemas.microsoft.com/office/word/2010/wordprocessingShape">
                        <wps:wsp>
                          <wps:cNvSpPr txBox="1"/>
                          <wps:spPr>
                            <a:xfrm>
                              <a:off x="0" y="0"/>
                              <a:ext cx="1666959" cy="254000"/>
                            </a:xfrm>
                            <a:prstGeom prst="rect">
                              <a:avLst/>
                            </a:prstGeom>
                            <a:solidFill>
                              <a:schemeClr val="lt1"/>
                            </a:solidFill>
                            <a:ln w="6350">
                              <a:noFill/>
                            </a:ln>
                          </wps:spPr>
                          <wps:txbx>
                            <w:txbxContent>
                              <w:p w14:paraId="10BD0259" w14:textId="680EA28D" w:rsidR="00FA5F7A" w:rsidRPr="00AA2F60" w:rsidRDefault="00FA5F7A" w:rsidP="00FA5F7A">
                                <w:pPr>
                                  <w:jc w:val="center"/>
                                  <w:rPr>
                                    <w:rFonts w:ascii="Michelin" w:hAnsi="Michelin"/>
                                    <w:color w:val="575757"/>
                                  </w:rPr>
                                </w:pPr>
                                <w:r w:rsidRPr="00AA2F60">
                                  <w:rPr>
                                    <w:rFonts w:ascii="Michelin" w:hAnsi="Michelin"/>
                                    <w:color w:val="575757"/>
                                  </w:rPr>
                                  <w:t>GUÍa MICHELIN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3508A" id="_x0000_t202" coordsize="21600,21600" o:spt="202" path="m,l,21600r21600,l21600,xe">
                    <v:stroke joinstyle="miter"/>
                    <v:path gradientshapeok="t" o:connecttype="rect"/>
                  </v:shapetype>
                  <v:shape id="Text Box 2" o:spid="_x0000_s1026" type="#_x0000_t202" style="position:absolute;margin-left:37.55pt;margin-top:2.95pt;width:131.25pt;height:2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" fillcolor="white [3201]" stroked="f" strokeweight=".5pt">
                    <v:textbox>
                      <w:txbxContent>
                        <w:p w14:paraId="10BD0259" w14:textId="680EA28D" w:rsidR="00FA5F7A" w:rsidRPr="00AA2F60" w:rsidRDefault="00FA5F7A" w:rsidP="00FA5F7A">
                          <w:pPr>
                            <w:jc w:val="center"/>
                            <w:rPr>
                              <w:rFonts w:ascii="Michelin" w:hAnsi="Michelin"/>
                              <w:color w:val="575757"/>
                            </w:rPr>
                          </w:pPr>
                          <w:r w:rsidRPr="00AA2F60">
                            <w:rPr>
                              <w:rFonts w:ascii="Michelin" w:hAnsi="Michelin"/>
                              <w:color w:val="575757"/>
                            </w:rPr>
                            <w:t>GUÍa MICHELIN</w:t>
                          </w:r>
                        </w:p>
                      </w:txbxContent>
                    </v:textbox>
                    <w10:wrap anchorx="page"/>
                  </v:shape>
                </w:pict>
              </mc:Fallback>
            </mc:AlternateContent>
          </w:r>
        </w:p>
        <w:p w14:paraId="2ACEFB83" w14:textId="135B8DCE" w:rsidR="00A5237A" w:rsidRPr="00215EB6" w:rsidRDefault="00436977" w:rsidP="00FA5F7A">
          <w:pPr>
            <w:ind w:right="1394"/>
            <w:rPr>
              <w:rFonts w:ascii="Arial" w:hAnsi="Arial" w:cs="Arial"/>
              <w:lang w:val="es-ES"/>
            </w:rPr>
          </w:pPr>
          <w:r w:rsidRPr="00215EB6">
            <w:rPr>
              <w:rFonts w:ascii="Arial" w:hAnsi="Arial" w:cs="Arial"/>
              <w:noProof/>
              <w:lang w:val="es-ES"/>
            </w:rPr>
            <w:drawing>
              <wp:anchor distT="0" distB="0" distL="114300" distR="114300" simplePos="0" relativeHeight="251660288" behindDoc="0" locked="0" layoutInCell="1" allowOverlap="1" wp14:anchorId="69C0871D" wp14:editId="081D1910">
                <wp:simplePos x="0" y="0"/>
                <wp:positionH relativeFrom="column">
                  <wp:posOffset>-226060</wp:posOffset>
                </wp:positionH>
                <wp:positionV relativeFrom="paragraph">
                  <wp:posOffset>97440</wp:posOffset>
                </wp:positionV>
                <wp:extent cx="1140977" cy="169364"/>
                <wp:effectExtent l="0" t="0" r="254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8">
                          <a:extLst>
                            <a:ext uri="{28A0092B-C50C-407E-A947-70E740481C1C}">
                              <a14:useLocalDpi xmlns:a14="http://schemas.microsoft.com/office/drawing/2010/main" val="0"/>
                            </a:ext>
                          </a:extLst>
                        </a:blip>
                        <a:stretch>
                          <a:fillRect/>
                        </a:stretch>
                      </pic:blipFill>
                      <pic:spPr>
                        <a:xfrm>
                          <a:off x="0" y="0"/>
                          <a:ext cx="1140977" cy="169364"/>
                        </a:xfrm>
                        <a:prstGeom prst="rect">
                          <a:avLst/>
                        </a:prstGeom>
                      </pic:spPr>
                    </pic:pic>
                  </a:graphicData>
                </a:graphic>
              </wp:anchor>
            </w:drawing>
          </w:r>
        </w:p>
        <w:p w14:paraId="793A6CEA" w14:textId="46966989" w:rsidR="00A5237A" w:rsidRPr="00215EB6" w:rsidRDefault="00A5237A" w:rsidP="00FA5F7A">
          <w:pPr>
            <w:ind w:right="1394"/>
            <w:rPr>
              <w:rFonts w:ascii="Arial" w:hAnsi="Arial" w:cs="Arial"/>
              <w:lang w:val="es-ES"/>
            </w:rPr>
          </w:pPr>
        </w:p>
        <w:p w14:paraId="35EDD5A9" w14:textId="7DC8C342" w:rsidR="00A5237A" w:rsidRPr="00215EB6" w:rsidRDefault="00D74173" w:rsidP="00FA5F7A">
          <w:pPr>
            <w:ind w:right="1394"/>
            <w:rPr>
              <w:rFonts w:ascii="Arial" w:hAnsi="Arial" w:cs="Arial"/>
              <w:lang w:val="es-ES"/>
            </w:rPr>
          </w:pPr>
        </w:p>
      </w:sdtContent>
    </w:sdt>
    <w:p w14:paraId="60882C7D" w14:textId="4D36D692" w:rsidR="00FA5F7A" w:rsidRPr="00215EB6" w:rsidRDefault="00FA5F7A" w:rsidP="00FA5F7A">
      <w:pPr>
        <w:ind w:left="5760" w:right="1394"/>
        <w:rPr>
          <w:rFonts w:ascii="Arial" w:hAnsi="Arial" w:cs="Arial"/>
          <w:sz w:val="20"/>
          <w:szCs w:val="20"/>
          <w:lang w:val="es-ES"/>
        </w:rPr>
      </w:pPr>
      <w:r w:rsidRPr="00215EB6">
        <w:rPr>
          <w:rFonts w:ascii="Arial" w:hAnsi="Arial" w:cs="Arial"/>
          <w:sz w:val="20"/>
          <w:szCs w:val="20"/>
          <w:lang w:val="es-ES"/>
        </w:rPr>
        <w:t xml:space="preserve">   Madrid, </w:t>
      </w:r>
      <w:r w:rsidR="00B06EA5">
        <w:rPr>
          <w:rFonts w:ascii="Arial" w:hAnsi="Arial" w:cs="Arial"/>
          <w:sz w:val="20"/>
          <w:szCs w:val="20"/>
          <w:lang w:val="es-ES"/>
        </w:rPr>
        <w:t>4</w:t>
      </w:r>
      <w:r w:rsidRPr="001C03B8">
        <w:rPr>
          <w:rFonts w:ascii="Arial" w:hAnsi="Arial" w:cs="Arial"/>
          <w:sz w:val="20"/>
          <w:szCs w:val="20"/>
          <w:lang w:val="es-ES"/>
        </w:rPr>
        <w:t xml:space="preserve"> de </w:t>
      </w:r>
      <w:r w:rsidR="00910FFE">
        <w:rPr>
          <w:rFonts w:ascii="Arial" w:hAnsi="Arial" w:cs="Arial"/>
          <w:sz w:val="20"/>
          <w:szCs w:val="20"/>
          <w:lang w:val="es-ES"/>
        </w:rPr>
        <w:t>septiembre</w:t>
      </w:r>
      <w:r w:rsidRPr="00215EB6">
        <w:rPr>
          <w:rFonts w:ascii="Arial" w:hAnsi="Arial" w:cs="Arial"/>
          <w:sz w:val="20"/>
          <w:szCs w:val="20"/>
          <w:lang w:val="es-ES"/>
        </w:rPr>
        <w:t>, 202</w:t>
      </w:r>
      <w:r w:rsidR="00216868">
        <w:rPr>
          <w:rFonts w:ascii="Arial" w:hAnsi="Arial" w:cs="Arial"/>
          <w:sz w:val="20"/>
          <w:szCs w:val="20"/>
          <w:lang w:val="es-ES"/>
        </w:rPr>
        <w:t>4</w:t>
      </w:r>
    </w:p>
    <w:p w14:paraId="631F9A63" w14:textId="77777777" w:rsidR="00FA5F7A" w:rsidRPr="00215EB6" w:rsidRDefault="00FA5F7A" w:rsidP="00FA5F7A">
      <w:pPr>
        <w:ind w:right="1394"/>
        <w:jc w:val="center"/>
        <w:rPr>
          <w:rFonts w:ascii="Arial" w:hAnsi="Arial" w:cs="Arial"/>
          <w:lang w:val="es-ES"/>
        </w:rPr>
      </w:pPr>
    </w:p>
    <w:p w14:paraId="1807B39F" w14:textId="77777777" w:rsidR="00C956D0" w:rsidRPr="00215EB6" w:rsidRDefault="00C956D0" w:rsidP="00FA5F7A">
      <w:pPr>
        <w:ind w:right="1394"/>
        <w:jc w:val="center"/>
        <w:rPr>
          <w:rFonts w:ascii="Arial" w:hAnsi="Arial" w:cs="Arial"/>
          <w:b/>
          <w:sz w:val="28"/>
          <w:szCs w:val="28"/>
          <w:lang w:val="es-ES"/>
        </w:rPr>
      </w:pPr>
    </w:p>
    <w:p w14:paraId="24284EC9" w14:textId="61EB0CC1" w:rsidR="00FA5F7A" w:rsidRPr="00215EB6" w:rsidRDefault="00910FFE" w:rsidP="00FA5F7A">
      <w:pPr>
        <w:ind w:right="1394"/>
        <w:jc w:val="center"/>
        <w:rPr>
          <w:rFonts w:ascii="Arial" w:hAnsi="Arial" w:cs="Arial"/>
          <w:b/>
          <w:sz w:val="28"/>
          <w:szCs w:val="28"/>
          <w:lang w:val="es-ES"/>
        </w:rPr>
      </w:pPr>
      <w:r>
        <w:rPr>
          <w:rFonts w:ascii="Arial" w:hAnsi="Arial" w:cs="Arial"/>
          <w:b/>
          <w:sz w:val="28"/>
          <w:szCs w:val="28"/>
          <w:lang w:val="es-ES"/>
        </w:rPr>
        <w:t>P</w:t>
      </w:r>
      <w:r w:rsidRPr="00910FFE">
        <w:rPr>
          <w:rFonts w:ascii="Arial" w:hAnsi="Arial" w:cs="Arial"/>
          <w:b/>
          <w:sz w:val="28"/>
          <w:szCs w:val="28"/>
          <w:lang w:val="es-ES"/>
        </w:rPr>
        <w:t>róxima parada de la Guía MICHELIN: Quebec</w:t>
      </w:r>
    </w:p>
    <w:p w14:paraId="39634A97" w14:textId="77777777" w:rsidR="00FA5F7A" w:rsidRPr="00215EB6" w:rsidRDefault="00FA5F7A" w:rsidP="00FA5F7A">
      <w:pPr>
        <w:ind w:right="1394"/>
        <w:jc w:val="center"/>
        <w:rPr>
          <w:rStyle w:val="normaltextrun"/>
          <w:rFonts w:ascii="Arial" w:eastAsiaTheme="majorEastAsia" w:hAnsi="Arial" w:cs="Arial"/>
          <w:b/>
          <w:bCs/>
          <w:sz w:val="22"/>
          <w:szCs w:val="22"/>
          <w:lang w:val="es-ES"/>
        </w:rPr>
      </w:pPr>
    </w:p>
    <w:p w14:paraId="313146F7" w14:textId="77777777" w:rsidR="00FA5F7A" w:rsidRPr="00215EB6" w:rsidRDefault="00FA5F7A" w:rsidP="00FA5F7A">
      <w:pPr>
        <w:ind w:right="1394"/>
        <w:rPr>
          <w:rStyle w:val="normaltextrun"/>
          <w:rFonts w:ascii="Arial" w:eastAsiaTheme="majorEastAsia" w:hAnsi="Arial" w:cs="Arial"/>
          <w:b/>
          <w:bCs/>
          <w:sz w:val="22"/>
          <w:szCs w:val="22"/>
          <w:lang w:val="es-ES"/>
        </w:rPr>
      </w:pPr>
    </w:p>
    <w:p w14:paraId="5D43404B" w14:textId="5FB8A408" w:rsidR="00DE6497" w:rsidRPr="00910FFE" w:rsidRDefault="00910FFE" w:rsidP="00DE6497">
      <w:pPr>
        <w:pStyle w:val="Prrafodelista"/>
        <w:numPr>
          <w:ilvl w:val="0"/>
          <w:numId w:val="1"/>
        </w:numPr>
        <w:ind w:right="1394"/>
        <w:jc w:val="both"/>
        <w:rPr>
          <w:rFonts w:ascii="Arial" w:eastAsiaTheme="majorEastAsia" w:hAnsi="Arial" w:cs="Arial"/>
          <w:lang w:val="es-ES"/>
        </w:rPr>
      </w:pPr>
      <w:r w:rsidRPr="00910FFE">
        <w:rPr>
          <w:rFonts w:ascii="Arial" w:eastAsia="Calibri" w:hAnsi="Arial" w:cs="Arial"/>
          <w:lang w:val="es-ES" w:eastAsia="en-US"/>
        </w:rPr>
        <w:t>Quebec se convierte en el duodécimo destino norteamericano en incorporarse a la Guía MICHELIN</w:t>
      </w:r>
    </w:p>
    <w:p w14:paraId="4979A29E" w14:textId="4C5BDD26" w:rsidR="00910FFE" w:rsidRDefault="00910FFE" w:rsidP="00DE6497">
      <w:pPr>
        <w:pStyle w:val="Prrafodelista"/>
        <w:numPr>
          <w:ilvl w:val="0"/>
          <w:numId w:val="1"/>
        </w:numPr>
        <w:ind w:right="1394"/>
        <w:jc w:val="both"/>
        <w:rPr>
          <w:rFonts w:ascii="Arial" w:eastAsiaTheme="majorEastAsia" w:hAnsi="Arial" w:cs="Arial"/>
          <w:lang w:val="es-ES"/>
        </w:rPr>
      </w:pPr>
      <w:r w:rsidRPr="00910FFE">
        <w:rPr>
          <w:rFonts w:ascii="Arial" w:eastAsiaTheme="majorEastAsia" w:hAnsi="Arial" w:cs="Arial"/>
          <w:lang w:val="es-ES"/>
        </w:rPr>
        <w:t>Los inspectores de la Guía MICHELIN ya están trabajando duro para localizar los mejores restaurantes de este nuevo destino</w:t>
      </w:r>
    </w:p>
    <w:p w14:paraId="7B3FDDA2" w14:textId="03895424" w:rsidR="00910FFE" w:rsidRPr="00DE6497" w:rsidRDefault="00910FFE" w:rsidP="00DE6497">
      <w:pPr>
        <w:pStyle w:val="Prrafodelista"/>
        <w:numPr>
          <w:ilvl w:val="0"/>
          <w:numId w:val="1"/>
        </w:numPr>
        <w:ind w:right="1394"/>
        <w:jc w:val="both"/>
        <w:rPr>
          <w:rFonts w:ascii="Arial" w:eastAsiaTheme="majorEastAsia" w:hAnsi="Arial" w:cs="Arial"/>
          <w:lang w:val="es-ES"/>
        </w:rPr>
      </w:pPr>
      <w:r w:rsidRPr="00910FFE">
        <w:rPr>
          <w:rFonts w:ascii="Arial" w:eastAsiaTheme="majorEastAsia" w:hAnsi="Arial" w:cs="Arial"/>
          <w:lang w:val="es-ES"/>
        </w:rPr>
        <w:t>Esta selección, prevista para 2025, abarcará toda la provincia de Quebec.</w:t>
      </w:r>
    </w:p>
    <w:p w14:paraId="4D848019" w14:textId="77777777" w:rsidR="00C956D0" w:rsidRPr="00215EB6" w:rsidRDefault="00C956D0" w:rsidP="00FA5F7A">
      <w:pPr>
        <w:spacing w:line="276" w:lineRule="auto"/>
        <w:ind w:right="1394"/>
        <w:jc w:val="both"/>
        <w:rPr>
          <w:rFonts w:ascii="Arial" w:hAnsi="Arial" w:cs="Arial"/>
          <w:sz w:val="20"/>
          <w:szCs w:val="20"/>
          <w:lang w:val="es-ES"/>
        </w:rPr>
      </w:pPr>
    </w:p>
    <w:p w14:paraId="3CCFD23E" w14:textId="42BDE11E" w:rsidR="006827DF" w:rsidRDefault="00910FFE" w:rsidP="00FA5F7A">
      <w:pPr>
        <w:spacing w:line="276" w:lineRule="auto"/>
        <w:ind w:right="1394"/>
        <w:jc w:val="both"/>
        <w:rPr>
          <w:rFonts w:ascii="Arial" w:hAnsi="Arial" w:cs="Arial"/>
          <w:sz w:val="20"/>
          <w:szCs w:val="20"/>
          <w:lang w:val="es-ES"/>
        </w:rPr>
      </w:pPr>
      <w:r w:rsidRPr="00910FFE">
        <w:rPr>
          <w:rFonts w:ascii="Arial" w:hAnsi="Arial" w:cs="Arial"/>
          <w:sz w:val="20"/>
          <w:szCs w:val="20"/>
          <w:lang w:val="es-ES"/>
        </w:rPr>
        <w:t>Michelin y la Alliance de l'industrie touristique du Québec han anunciado hoy la llegada de la Guía MICHELIN a la provincia de Quebec. Se trata del tercer destino canadiense después de Toronto y Vancouver.</w:t>
      </w:r>
    </w:p>
    <w:p w14:paraId="097214C4" w14:textId="77777777" w:rsidR="00910FFE" w:rsidRDefault="00910FFE" w:rsidP="00FA5F7A">
      <w:pPr>
        <w:spacing w:line="276" w:lineRule="auto"/>
        <w:ind w:right="1394"/>
        <w:jc w:val="both"/>
        <w:rPr>
          <w:rFonts w:ascii="Arial" w:hAnsi="Arial" w:cs="Arial"/>
          <w:sz w:val="20"/>
          <w:szCs w:val="20"/>
          <w:lang w:val="es-ES"/>
        </w:rPr>
      </w:pPr>
    </w:p>
    <w:p w14:paraId="50B83DDC" w14:textId="7AF3812A" w:rsidR="006827DF" w:rsidRDefault="00910FFE" w:rsidP="00FA5F7A">
      <w:pPr>
        <w:spacing w:line="276" w:lineRule="auto"/>
        <w:ind w:right="1394"/>
        <w:jc w:val="both"/>
        <w:rPr>
          <w:rFonts w:ascii="Arial" w:hAnsi="Arial" w:cs="Arial"/>
          <w:sz w:val="20"/>
          <w:szCs w:val="20"/>
          <w:lang w:val="es-ES"/>
        </w:rPr>
      </w:pPr>
      <w:r w:rsidRPr="00910FFE">
        <w:rPr>
          <w:rFonts w:ascii="Arial" w:hAnsi="Arial" w:cs="Arial"/>
          <w:sz w:val="20"/>
          <w:szCs w:val="20"/>
          <w:lang w:val="es-ES"/>
        </w:rPr>
        <w:t>La primera selección de la Guía MICHELIN Quebec se dará a conocer en 2025 y destacará los mejores restaurantes de la provincia.</w:t>
      </w:r>
    </w:p>
    <w:p w14:paraId="6AAF1DBE" w14:textId="77777777" w:rsidR="00910FFE" w:rsidRDefault="00910FFE" w:rsidP="00FA5F7A">
      <w:pPr>
        <w:spacing w:line="276" w:lineRule="auto"/>
        <w:ind w:right="1394"/>
        <w:jc w:val="both"/>
        <w:rPr>
          <w:rFonts w:ascii="Arial" w:hAnsi="Arial" w:cs="Arial"/>
          <w:sz w:val="20"/>
          <w:szCs w:val="20"/>
          <w:lang w:val="es-ES"/>
        </w:rPr>
      </w:pPr>
    </w:p>
    <w:p w14:paraId="11CD8D47" w14:textId="5826577F" w:rsidR="006827DF" w:rsidRDefault="006A3AD6" w:rsidP="00FA5F7A">
      <w:pPr>
        <w:spacing w:line="276" w:lineRule="auto"/>
        <w:ind w:right="1394"/>
        <w:jc w:val="both"/>
        <w:rPr>
          <w:rFonts w:ascii="Arial" w:hAnsi="Arial" w:cs="Arial"/>
          <w:sz w:val="20"/>
          <w:szCs w:val="20"/>
          <w:lang w:val="es-ES"/>
        </w:rPr>
      </w:pPr>
      <w:r w:rsidRPr="006A3AD6">
        <w:rPr>
          <w:rFonts w:ascii="Arial" w:hAnsi="Arial" w:cs="Arial"/>
          <w:sz w:val="20"/>
          <w:szCs w:val="20"/>
          <w:lang w:val="es-ES"/>
        </w:rPr>
        <w:t>La escena culinaria de Quebec es tan rica como variada, con influencias internacionales y platos de la granja a la mesa que dan protagonismo a los productos regionales. La provincia alberga a algunos de los mejores chefs del mundo, así como a prometedores talentos, que crean originales experiencias culinarias para sus comensales, combinando tradición con técnicas vanguardistas.</w:t>
      </w:r>
    </w:p>
    <w:p w14:paraId="61327EA8" w14:textId="77777777" w:rsidR="006A3AD6" w:rsidRDefault="006A3AD6" w:rsidP="006827DF">
      <w:pPr>
        <w:spacing w:line="276" w:lineRule="auto"/>
        <w:ind w:right="1394"/>
        <w:jc w:val="both"/>
        <w:rPr>
          <w:rFonts w:ascii="Arial" w:hAnsi="Arial" w:cs="Arial"/>
          <w:sz w:val="20"/>
          <w:szCs w:val="20"/>
          <w:lang w:val="es-ES"/>
        </w:rPr>
      </w:pPr>
    </w:p>
    <w:p w14:paraId="405E666C" w14:textId="5194B2D6" w:rsidR="00E956C4" w:rsidRDefault="007D0498" w:rsidP="006827DF">
      <w:pPr>
        <w:spacing w:line="276" w:lineRule="auto"/>
        <w:ind w:right="1394"/>
        <w:jc w:val="both"/>
        <w:rPr>
          <w:rFonts w:ascii="Arial" w:hAnsi="Arial" w:cs="Arial"/>
          <w:i/>
          <w:iCs/>
          <w:sz w:val="20"/>
          <w:szCs w:val="20"/>
          <w:lang w:val="es-ES"/>
        </w:rPr>
      </w:pPr>
      <w:r>
        <w:rPr>
          <w:rFonts w:ascii="Arial" w:hAnsi="Arial" w:cs="Arial"/>
          <w:i/>
          <w:iCs/>
          <w:sz w:val="20"/>
          <w:szCs w:val="20"/>
          <w:lang w:val="es-ES"/>
        </w:rPr>
        <w:t>“</w:t>
      </w:r>
      <w:r w:rsidR="006A3AD6" w:rsidRPr="006A3AD6">
        <w:rPr>
          <w:rFonts w:ascii="Arial" w:hAnsi="Arial" w:cs="Arial"/>
          <w:i/>
          <w:iCs/>
          <w:sz w:val="20"/>
          <w:szCs w:val="20"/>
          <w:lang w:val="es-ES"/>
        </w:rPr>
        <w:t>Estamos encantados de anunciar que Quebec será el próximo destino canadiense incluido en la Guía MICHELIN</w:t>
      </w:r>
      <w:r>
        <w:rPr>
          <w:rFonts w:ascii="Arial" w:hAnsi="Arial" w:cs="Arial"/>
          <w:i/>
          <w:iCs/>
          <w:sz w:val="20"/>
          <w:szCs w:val="20"/>
          <w:lang w:val="es-ES"/>
        </w:rPr>
        <w:t>”</w:t>
      </w:r>
      <w:r w:rsidR="006A3AD6" w:rsidRPr="006A3AD6">
        <w:rPr>
          <w:rFonts w:ascii="Arial" w:hAnsi="Arial" w:cs="Arial"/>
          <w:i/>
          <w:iCs/>
          <w:sz w:val="20"/>
          <w:szCs w:val="20"/>
          <w:lang w:val="es-ES"/>
        </w:rPr>
        <w:t xml:space="preserve">, </w:t>
      </w:r>
      <w:r w:rsidR="006A3AD6" w:rsidRPr="006A3AD6">
        <w:rPr>
          <w:rFonts w:ascii="Arial" w:hAnsi="Arial" w:cs="Arial"/>
          <w:sz w:val="20"/>
          <w:szCs w:val="20"/>
          <w:lang w:val="es-ES"/>
        </w:rPr>
        <w:t>declaró Gwendal Poullennec, Director Internacional de las Guías MICHELIN</w:t>
      </w:r>
      <w:r w:rsidR="006A3AD6" w:rsidRPr="006A3AD6">
        <w:rPr>
          <w:rFonts w:ascii="Arial" w:hAnsi="Arial" w:cs="Arial"/>
          <w:i/>
          <w:iCs/>
          <w:sz w:val="20"/>
          <w:szCs w:val="20"/>
          <w:lang w:val="es-ES"/>
        </w:rPr>
        <w:t xml:space="preserve">. </w:t>
      </w:r>
      <w:r>
        <w:rPr>
          <w:rFonts w:ascii="Arial" w:hAnsi="Arial" w:cs="Arial"/>
          <w:i/>
          <w:iCs/>
          <w:sz w:val="20"/>
          <w:szCs w:val="20"/>
          <w:lang w:val="es-ES"/>
        </w:rPr>
        <w:t>“</w:t>
      </w:r>
      <w:r w:rsidR="006A3AD6" w:rsidRPr="006A3AD6">
        <w:rPr>
          <w:rFonts w:ascii="Arial" w:hAnsi="Arial" w:cs="Arial"/>
          <w:i/>
          <w:iCs/>
          <w:sz w:val="20"/>
          <w:szCs w:val="20"/>
          <w:lang w:val="es-ES"/>
        </w:rPr>
        <w:t>El paisaje culinario local muestra las tradiciones y el patrimonio de Quebec, convirtiéndolo en una opción atractiva para los viajeros que buscan experiencias gastronómicas nuevas y auténticas. Estoy impaciente por desvelar los nombres de los restaurantes que nuestro equipo de inspección anónimo habrá elegido para esta primera selección</w:t>
      </w:r>
      <w:r>
        <w:rPr>
          <w:rFonts w:ascii="Arial" w:hAnsi="Arial" w:cs="Arial"/>
          <w:i/>
          <w:iCs/>
          <w:sz w:val="20"/>
          <w:szCs w:val="20"/>
          <w:lang w:val="es-ES"/>
        </w:rPr>
        <w:t>”</w:t>
      </w:r>
      <w:r w:rsidR="006A3AD6" w:rsidRPr="006A3AD6">
        <w:rPr>
          <w:rFonts w:ascii="Arial" w:hAnsi="Arial" w:cs="Arial"/>
          <w:i/>
          <w:iCs/>
          <w:sz w:val="20"/>
          <w:szCs w:val="20"/>
          <w:lang w:val="es-ES"/>
        </w:rPr>
        <w:t>.</w:t>
      </w:r>
    </w:p>
    <w:p w14:paraId="509D9CB3" w14:textId="49915A84" w:rsidR="00F8159E" w:rsidRDefault="00F8159E" w:rsidP="006827DF">
      <w:pPr>
        <w:spacing w:line="276" w:lineRule="auto"/>
        <w:ind w:right="1394"/>
        <w:jc w:val="both"/>
        <w:rPr>
          <w:rFonts w:ascii="Arial" w:hAnsi="Arial" w:cs="Arial"/>
          <w:i/>
          <w:iCs/>
          <w:sz w:val="20"/>
          <w:szCs w:val="20"/>
          <w:lang w:val="es-ES"/>
        </w:rPr>
      </w:pPr>
    </w:p>
    <w:p w14:paraId="684A4B79" w14:textId="52484E79" w:rsidR="00F8159E" w:rsidRPr="00F8159E" w:rsidRDefault="00F8159E" w:rsidP="006827DF">
      <w:pPr>
        <w:spacing w:line="276" w:lineRule="auto"/>
        <w:ind w:right="1394"/>
        <w:jc w:val="both"/>
        <w:rPr>
          <w:rFonts w:ascii="Arial" w:hAnsi="Arial" w:cs="Arial"/>
          <w:sz w:val="20"/>
          <w:szCs w:val="20"/>
          <w:lang w:val="es-ES"/>
        </w:rPr>
      </w:pPr>
      <w:r w:rsidRPr="00F8159E">
        <w:rPr>
          <w:rFonts w:ascii="Arial" w:hAnsi="Arial" w:cs="Arial"/>
          <w:sz w:val="20"/>
          <w:szCs w:val="20"/>
          <w:lang w:val="es-ES"/>
        </w:rPr>
        <w:t>Los inspectores anónimos de la Guía MICHELIN conceden las emblemáticas Estrellas MICHELIN a los establecimientos que ofrecen una cocina especialmente destacada: en función de la calidad de su oferta, reciben una, dos o tres Estrellas MICHELIN. La Guía MICHELIN también es famosa por su selección Bib Gourmand, que distingue a los establecimientos que ofrecen una cocina de alta calidad a precios moderados. La distinción más reciente, la Estrella Verde MICHELIN, se concede a los restaurantes que lideran la gastronomía sostenible. Por último, la selección se completa con la categoría de restaurantes recomendados por la Guía MICHELIN, así como con los Premios Especiales, concedidos a profesionales que mejoran la experiencia gastronómica con su experiencia y su toque personal.</w:t>
      </w:r>
    </w:p>
    <w:p w14:paraId="445355AE" w14:textId="77777777" w:rsidR="006A3AD6" w:rsidRDefault="006A3AD6" w:rsidP="006827DF">
      <w:pPr>
        <w:spacing w:line="276" w:lineRule="auto"/>
        <w:ind w:right="1394"/>
        <w:jc w:val="both"/>
        <w:rPr>
          <w:rFonts w:ascii="Arial" w:hAnsi="Arial" w:cs="Arial"/>
          <w:i/>
          <w:iCs/>
          <w:sz w:val="20"/>
          <w:szCs w:val="20"/>
          <w:lang w:val="es-ES"/>
        </w:rPr>
      </w:pPr>
    </w:p>
    <w:p w14:paraId="79ACD076" w14:textId="779F9FB7" w:rsidR="006A3AD6" w:rsidRDefault="007D0498" w:rsidP="006827DF">
      <w:pPr>
        <w:spacing w:line="276" w:lineRule="auto"/>
        <w:ind w:right="1394"/>
        <w:jc w:val="both"/>
        <w:rPr>
          <w:rFonts w:ascii="Arial" w:hAnsi="Arial" w:cs="Arial"/>
          <w:sz w:val="20"/>
          <w:szCs w:val="20"/>
          <w:lang w:val="es-ES"/>
        </w:rPr>
      </w:pPr>
      <w:r>
        <w:rPr>
          <w:rFonts w:ascii="Arial" w:hAnsi="Arial" w:cs="Arial"/>
          <w:i/>
          <w:iCs/>
          <w:sz w:val="20"/>
          <w:szCs w:val="20"/>
          <w:lang w:val="es-ES"/>
        </w:rPr>
        <w:t>“</w:t>
      </w:r>
      <w:r w:rsidR="006A3AD6" w:rsidRPr="006A3AD6">
        <w:rPr>
          <w:rFonts w:ascii="Arial" w:hAnsi="Arial" w:cs="Arial"/>
          <w:i/>
          <w:iCs/>
          <w:sz w:val="20"/>
          <w:szCs w:val="20"/>
          <w:lang w:val="es-ES"/>
        </w:rPr>
        <w:t>Quebec es un mosaico multicultural único, y es esta diversidad la que confiere a la cocina local su singularidad</w:t>
      </w:r>
      <w:r>
        <w:rPr>
          <w:rFonts w:ascii="Arial" w:hAnsi="Arial" w:cs="Arial"/>
          <w:i/>
          <w:iCs/>
          <w:sz w:val="20"/>
          <w:szCs w:val="20"/>
          <w:lang w:val="es-ES"/>
        </w:rPr>
        <w:t>”</w:t>
      </w:r>
      <w:r w:rsidR="006A3AD6" w:rsidRPr="006A3AD6">
        <w:rPr>
          <w:rFonts w:ascii="Arial" w:hAnsi="Arial" w:cs="Arial"/>
          <w:sz w:val="20"/>
          <w:szCs w:val="20"/>
          <w:lang w:val="es-ES"/>
        </w:rPr>
        <w:t xml:space="preserve">, declaró Geneviève Cantin, Directora General de la Alianza. </w:t>
      </w:r>
      <w:r>
        <w:rPr>
          <w:rFonts w:ascii="Arial" w:hAnsi="Arial" w:cs="Arial"/>
          <w:i/>
          <w:iCs/>
          <w:sz w:val="20"/>
          <w:szCs w:val="20"/>
          <w:lang w:val="es-ES"/>
        </w:rPr>
        <w:t>“</w:t>
      </w:r>
      <w:r w:rsidR="006A3AD6" w:rsidRPr="006A3AD6">
        <w:rPr>
          <w:rFonts w:ascii="Arial" w:hAnsi="Arial" w:cs="Arial"/>
          <w:i/>
          <w:iCs/>
          <w:sz w:val="20"/>
          <w:szCs w:val="20"/>
          <w:lang w:val="es-ES"/>
        </w:rPr>
        <w:t>Todos nuestros socios están muy orgullosos de dar la bienvenida a la Guía MICHELIN a la provincia. Su presencia contribuirá a mostrar el talento de nuestros artesanos locales en la escena internacional</w:t>
      </w:r>
      <w:r>
        <w:rPr>
          <w:rFonts w:ascii="Arial" w:hAnsi="Arial" w:cs="Arial"/>
          <w:i/>
          <w:iCs/>
          <w:sz w:val="20"/>
          <w:szCs w:val="20"/>
          <w:lang w:val="es-ES"/>
        </w:rPr>
        <w:t>”</w:t>
      </w:r>
      <w:r w:rsidR="006A3AD6" w:rsidRPr="006A3AD6">
        <w:rPr>
          <w:rFonts w:ascii="Arial" w:hAnsi="Arial" w:cs="Arial"/>
          <w:sz w:val="20"/>
          <w:szCs w:val="20"/>
          <w:lang w:val="es-ES"/>
        </w:rPr>
        <w:t>.</w:t>
      </w:r>
    </w:p>
    <w:p w14:paraId="31D1F26E" w14:textId="5E4E3F46" w:rsidR="006A3AD6" w:rsidRDefault="006A3AD6" w:rsidP="006827DF">
      <w:pPr>
        <w:spacing w:line="276" w:lineRule="auto"/>
        <w:ind w:right="1394"/>
        <w:jc w:val="both"/>
        <w:rPr>
          <w:rFonts w:ascii="Arial" w:hAnsi="Arial" w:cs="Arial"/>
          <w:sz w:val="20"/>
          <w:szCs w:val="20"/>
          <w:lang w:val="es-ES"/>
        </w:rPr>
      </w:pPr>
    </w:p>
    <w:p w14:paraId="7ADE4E0C" w14:textId="194B1923" w:rsidR="006A3AD6" w:rsidRDefault="006A3AD6" w:rsidP="006827DF">
      <w:pPr>
        <w:spacing w:line="276" w:lineRule="auto"/>
        <w:ind w:right="1394"/>
        <w:jc w:val="both"/>
        <w:rPr>
          <w:rFonts w:ascii="Arial" w:hAnsi="Arial" w:cs="Arial"/>
          <w:sz w:val="20"/>
          <w:szCs w:val="20"/>
          <w:lang w:val="es-ES"/>
        </w:rPr>
      </w:pPr>
      <w:r w:rsidRPr="006A3AD6">
        <w:rPr>
          <w:rFonts w:ascii="Arial" w:hAnsi="Arial" w:cs="Arial"/>
          <w:sz w:val="20"/>
          <w:szCs w:val="20"/>
          <w:lang w:val="es-ES"/>
        </w:rPr>
        <w:lastRenderedPageBreak/>
        <w:t>La Guía MICHELIN supervisa durante todo el año la evolución de los destinos culinarios de todo el mundo. El proceso de selección de la Guía MICHELIN es totalmente independiente. Aunque la selección la determinan nuestros inspectores anónimos de forma totalmente imparcial, la Guía MICHELIN colabora ocasionalmente con la Alianza en la comercialización y promoción de la ciudad.</w:t>
      </w:r>
    </w:p>
    <w:p w14:paraId="477024E9" w14:textId="3444E453" w:rsidR="00E956C4" w:rsidRDefault="00E956C4" w:rsidP="006827DF">
      <w:pPr>
        <w:spacing w:line="276" w:lineRule="auto"/>
        <w:ind w:right="1394"/>
        <w:jc w:val="both"/>
        <w:rPr>
          <w:rFonts w:ascii="Arial" w:hAnsi="Arial" w:cs="Arial"/>
          <w:sz w:val="20"/>
          <w:szCs w:val="20"/>
          <w:lang w:val="es-ES"/>
        </w:rPr>
      </w:pPr>
    </w:p>
    <w:p w14:paraId="51F80A49" w14:textId="395D73EA" w:rsidR="00E956C4" w:rsidRDefault="00E956C4" w:rsidP="006827DF">
      <w:pPr>
        <w:spacing w:line="276" w:lineRule="auto"/>
        <w:ind w:right="1394"/>
        <w:jc w:val="both"/>
        <w:rPr>
          <w:rFonts w:ascii="Arial" w:hAnsi="Arial" w:cs="Arial"/>
          <w:b/>
          <w:bCs/>
          <w:sz w:val="20"/>
          <w:szCs w:val="20"/>
          <w:lang w:val="es-ES"/>
        </w:rPr>
      </w:pPr>
      <w:r w:rsidRPr="00E956C4">
        <w:rPr>
          <w:rFonts w:ascii="Arial" w:hAnsi="Arial" w:cs="Arial"/>
          <w:b/>
          <w:bCs/>
          <w:sz w:val="20"/>
          <w:szCs w:val="20"/>
          <w:lang w:val="es-ES"/>
        </w:rPr>
        <w:t>Historia y metodología</w:t>
      </w:r>
    </w:p>
    <w:p w14:paraId="5134BC30" w14:textId="7BCD5EF0" w:rsidR="00E956C4" w:rsidRDefault="00E956C4" w:rsidP="006827DF">
      <w:pPr>
        <w:spacing w:line="276" w:lineRule="auto"/>
        <w:ind w:right="1394"/>
        <w:jc w:val="both"/>
        <w:rPr>
          <w:rFonts w:ascii="Arial" w:hAnsi="Arial" w:cs="Arial"/>
          <w:sz w:val="20"/>
          <w:szCs w:val="20"/>
          <w:lang w:val="es-ES"/>
        </w:rPr>
      </w:pPr>
      <w:r w:rsidRPr="00E956C4">
        <w:rPr>
          <w:rFonts w:ascii="Arial" w:hAnsi="Arial" w:cs="Arial"/>
          <w:sz w:val="20"/>
          <w:szCs w:val="20"/>
          <w:lang w:val="es-ES"/>
        </w:rPr>
        <w:t xml:space="preserve">La nueva selección para </w:t>
      </w:r>
      <w:r w:rsidR="000643EB">
        <w:rPr>
          <w:rFonts w:ascii="Arial" w:hAnsi="Arial" w:cs="Arial"/>
          <w:sz w:val="20"/>
          <w:szCs w:val="20"/>
          <w:lang w:val="es-ES"/>
        </w:rPr>
        <w:t>Quebec</w:t>
      </w:r>
      <w:r w:rsidRPr="00E956C4">
        <w:rPr>
          <w:rFonts w:ascii="Arial" w:hAnsi="Arial" w:cs="Arial"/>
          <w:sz w:val="20"/>
          <w:szCs w:val="20"/>
          <w:lang w:val="es-ES"/>
        </w:rPr>
        <w:t xml:space="preserve"> no será una excepción. Seguirá la metodología histórica de la Guía MICHELIN, basada en cinco criterios universales que garantizan que cada destino sea evaluado con equidad: la calidad de los productos, el dominio de las técnicas culinarias, la armonía de los sabores, la personalidad del chef, expresada a través de la cocina, y la coherencia, tanto en el menú como a lo largo del tiempo (cada establecimiento se inspecciona varias veces al año).</w:t>
      </w:r>
    </w:p>
    <w:p w14:paraId="2C25DB69" w14:textId="435F1087" w:rsidR="00E956C4" w:rsidRDefault="00E956C4" w:rsidP="006827DF">
      <w:pPr>
        <w:spacing w:line="276" w:lineRule="auto"/>
        <w:ind w:right="1394"/>
        <w:jc w:val="both"/>
        <w:rPr>
          <w:rFonts w:ascii="Arial" w:hAnsi="Arial" w:cs="Arial"/>
          <w:sz w:val="20"/>
          <w:szCs w:val="20"/>
          <w:lang w:val="es-ES"/>
        </w:rPr>
      </w:pPr>
    </w:p>
    <w:p w14:paraId="3109EC87" w14:textId="5349DE44" w:rsidR="00E956C4" w:rsidRDefault="00E956C4" w:rsidP="006827DF">
      <w:pPr>
        <w:spacing w:line="276" w:lineRule="auto"/>
        <w:ind w:right="1394"/>
        <w:jc w:val="both"/>
        <w:rPr>
          <w:rFonts w:ascii="Arial" w:hAnsi="Arial" w:cs="Arial"/>
          <w:sz w:val="20"/>
          <w:szCs w:val="20"/>
          <w:lang w:val="es-ES"/>
        </w:rPr>
      </w:pPr>
      <w:r w:rsidRPr="00E956C4">
        <w:rPr>
          <w:rFonts w:ascii="Arial" w:hAnsi="Arial" w:cs="Arial"/>
          <w:sz w:val="20"/>
          <w:szCs w:val="20"/>
          <w:lang w:val="es-ES"/>
        </w:rPr>
        <w:t>A día de hoy, la Guía MICHELIN sigue siendo un aliado para los viajeros en busca de una buena comida. El primer ejemplar se publicó en Francia a principios del siglo XX para fomentar la venta de neumáticos ofreciendo consejos prácticos a los automovilistas franceses. Los inspectores de la Guía MICHELIN siguen utilizando los mismos criterios y métodos de selección que entonces, una metodología que se sigue aplicando hoy en día a todos los destinos.</w:t>
      </w:r>
    </w:p>
    <w:p w14:paraId="53E0BBEE" w14:textId="6F968282" w:rsidR="00E956C4" w:rsidRDefault="00E956C4" w:rsidP="006827DF">
      <w:pPr>
        <w:spacing w:line="276" w:lineRule="auto"/>
        <w:ind w:right="1394"/>
        <w:jc w:val="both"/>
        <w:rPr>
          <w:rFonts w:ascii="Arial" w:hAnsi="Arial" w:cs="Arial"/>
          <w:sz w:val="20"/>
          <w:szCs w:val="20"/>
          <w:lang w:val="es-ES"/>
        </w:rPr>
      </w:pPr>
    </w:p>
    <w:p w14:paraId="7C19A863" w14:textId="6711A3C1" w:rsidR="00E956C4" w:rsidRDefault="00E956C4" w:rsidP="006827DF">
      <w:pPr>
        <w:spacing w:line="276" w:lineRule="auto"/>
        <w:ind w:right="1394"/>
        <w:jc w:val="both"/>
        <w:rPr>
          <w:rFonts w:ascii="Arial" w:hAnsi="Arial" w:cs="Arial"/>
          <w:sz w:val="20"/>
          <w:szCs w:val="20"/>
          <w:lang w:val="es-ES"/>
        </w:rPr>
      </w:pPr>
      <w:r w:rsidRPr="00E956C4">
        <w:rPr>
          <w:rFonts w:ascii="Arial" w:hAnsi="Arial" w:cs="Arial"/>
          <w:sz w:val="20"/>
          <w:szCs w:val="20"/>
          <w:lang w:val="es-ES"/>
        </w:rPr>
        <w:t xml:space="preserve">Nueva York fue la primera ciudad norteamericana en aparecer en las páginas de la Guía MICHELIN en 2005. Desde entonces se le han unido </w:t>
      </w:r>
      <w:r w:rsidR="000643EB" w:rsidRPr="000643EB">
        <w:rPr>
          <w:rFonts w:ascii="Arial" w:hAnsi="Arial" w:cs="Arial"/>
          <w:sz w:val="20"/>
          <w:szCs w:val="20"/>
          <w:lang w:val="es-ES"/>
        </w:rPr>
        <w:t xml:space="preserve">Chicago (2011), Washington (2017), California (San Francisco en 2008, el resto del estado en 2019), Miami/Orlando/Tampa, Florida (2022), Toronto (2022), Vancouver (2022), Colorado (2023), Atlanta (2023), México (2024), Texas (2024) y ahora Quebec (2024).  </w:t>
      </w:r>
    </w:p>
    <w:p w14:paraId="2AC40BB7" w14:textId="65CF6DEE" w:rsidR="000643EB" w:rsidRDefault="000643EB" w:rsidP="006827DF">
      <w:pPr>
        <w:spacing w:line="276" w:lineRule="auto"/>
        <w:ind w:right="1394"/>
        <w:jc w:val="both"/>
        <w:rPr>
          <w:rFonts w:ascii="Arial" w:hAnsi="Arial" w:cs="Arial"/>
          <w:sz w:val="20"/>
          <w:szCs w:val="20"/>
          <w:lang w:val="es-ES"/>
        </w:rPr>
      </w:pPr>
    </w:p>
    <w:p w14:paraId="61B93546" w14:textId="0DC6929A" w:rsidR="006B2D9B" w:rsidRDefault="006B2D9B" w:rsidP="006827DF">
      <w:pPr>
        <w:spacing w:line="276" w:lineRule="auto"/>
        <w:ind w:right="1394"/>
        <w:jc w:val="both"/>
        <w:rPr>
          <w:rFonts w:ascii="Arial" w:hAnsi="Arial" w:cs="Arial"/>
          <w:sz w:val="20"/>
          <w:szCs w:val="20"/>
          <w:lang w:val="es-ES"/>
        </w:rPr>
      </w:pPr>
    </w:p>
    <w:p w14:paraId="6E54EC25" w14:textId="77777777" w:rsidR="004414AC" w:rsidRDefault="004414AC" w:rsidP="006827DF">
      <w:pPr>
        <w:spacing w:line="276" w:lineRule="auto"/>
        <w:ind w:right="1394"/>
        <w:jc w:val="both"/>
        <w:rPr>
          <w:rFonts w:ascii="Arial" w:hAnsi="Arial" w:cs="Arial"/>
          <w:sz w:val="20"/>
          <w:szCs w:val="20"/>
          <w:lang w:val="es-ES"/>
        </w:rPr>
      </w:pPr>
    </w:p>
    <w:p w14:paraId="1586A5AC" w14:textId="1A75F0D7" w:rsidR="000643EB" w:rsidRPr="006B2D9B" w:rsidRDefault="000643EB" w:rsidP="006B2D9B">
      <w:pPr>
        <w:ind w:right="1395"/>
        <w:jc w:val="both"/>
        <w:rPr>
          <w:rFonts w:ascii="Arial" w:hAnsi="Arial" w:cs="Arial"/>
          <w:b/>
          <w:bCs/>
          <w:sz w:val="16"/>
          <w:szCs w:val="16"/>
          <w:lang w:val="es-ES"/>
        </w:rPr>
      </w:pPr>
      <w:r w:rsidRPr="006B2D9B">
        <w:rPr>
          <w:rFonts w:ascii="Arial" w:hAnsi="Arial" w:cs="Arial"/>
          <w:b/>
          <w:bCs/>
          <w:sz w:val="16"/>
          <w:szCs w:val="16"/>
          <w:lang w:val="es-ES"/>
        </w:rPr>
        <w:t>Acerca de Michelin North America, Inc.</w:t>
      </w:r>
    </w:p>
    <w:p w14:paraId="33B7B741" w14:textId="39A524CC" w:rsidR="001D0219" w:rsidRPr="006B2D9B" w:rsidRDefault="000643EB" w:rsidP="006B2D9B">
      <w:pPr>
        <w:ind w:right="1395"/>
        <w:jc w:val="both"/>
        <w:rPr>
          <w:rFonts w:ascii="Arial" w:hAnsi="Arial" w:cs="Arial"/>
          <w:sz w:val="16"/>
          <w:szCs w:val="16"/>
          <w:lang w:val="es-ES"/>
        </w:rPr>
      </w:pPr>
      <w:r w:rsidRPr="006B2D9B">
        <w:rPr>
          <w:rFonts w:ascii="Arial" w:hAnsi="Arial" w:cs="Arial"/>
          <w:sz w:val="16"/>
          <w:szCs w:val="16"/>
          <w:lang w:val="es-ES"/>
        </w:rPr>
        <w:t>Michelin está construyendo un fabricante líder mundial de compuestos y experiencias que transforman nuestra vida cotidiana. Desde hace más de 130 años, Michelin contribuye de forma significativa al progreso humano y a un mundo más sostenible. Michelin innova constantemente para fabricar neumáticos y componentes de alta calidad para aplicaciones críticas en campos exigentes y variados como la movilidad, la construcción, la aeronáutica, las energías bajas en carbono y la salud. El Grupo tiene como objetivo ofrecer a sus clientes la mejor experiencia posible, ya sea proporcionando soluciones conectadas basadas en datos e inteligencia artificial para flotas profesionales o recomendando restaurantes y hoteles excepcionales seleccionados por la Guía MICHELIN. Con sede en Greenville (Carolina del Norte), Michelin Norteamérica emplea a cerca de 23.500 personas y cuenta con 35 fábricas en Estados Unidos (michelinman.com) y Canadá (michelin.ca).</w:t>
      </w:r>
    </w:p>
    <w:p w14:paraId="0F8184E6" w14:textId="1683BC8E" w:rsidR="000643EB" w:rsidRDefault="000643EB" w:rsidP="000643EB">
      <w:pPr>
        <w:spacing w:line="276" w:lineRule="auto"/>
        <w:ind w:right="1394"/>
        <w:jc w:val="both"/>
        <w:rPr>
          <w:rFonts w:ascii="Arial" w:hAnsi="Arial" w:cs="Arial"/>
          <w:sz w:val="20"/>
          <w:szCs w:val="20"/>
          <w:lang w:val="es-ES"/>
        </w:rPr>
      </w:pPr>
    </w:p>
    <w:p w14:paraId="56E54B8E" w14:textId="77777777" w:rsidR="004414AC" w:rsidRDefault="004414AC" w:rsidP="000643EB">
      <w:pPr>
        <w:spacing w:line="276" w:lineRule="auto"/>
        <w:ind w:right="1394"/>
        <w:jc w:val="both"/>
        <w:rPr>
          <w:rFonts w:ascii="Arial" w:hAnsi="Arial" w:cs="Arial"/>
          <w:sz w:val="20"/>
          <w:szCs w:val="20"/>
          <w:lang w:val="es-ES"/>
        </w:rPr>
      </w:pPr>
    </w:p>
    <w:p w14:paraId="416CB673" w14:textId="391B4B02" w:rsidR="000643EB" w:rsidRPr="006B2D9B" w:rsidRDefault="000643EB" w:rsidP="006B2D9B">
      <w:pPr>
        <w:ind w:right="1395"/>
        <w:jc w:val="both"/>
        <w:rPr>
          <w:rFonts w:ascii="Arial" w:hAnsi="Arial" w:cs="Arial"/>
          <w:b/>
          <w:bCs/>
          <w:sz w:val="16"/>
          <w:szCs w:val="16"/>
          <w:lang w:val="es-ES"/>
        </w:rPr>
      </w:pPr>
      <w:r w:rsidRPr="006B2D9B">
        <w:rPr>
          <w:rFonts w:ascii="Arial" w:hAnsi="Arial" w:cs="Arial"/>
          <w:b/>
          <w:bCs/>
          <w:sz w:val="16"/>
          <w:szCs w:val="16"/>
          <w:lang w:val="es-ES"/>
        </w:rPr>
        <w:t>Acerca de l</w:t>
      </w:r>
      <w:r w:rsidR="00F3346A">
        <w:rPr>
          <w:rFonts w:ascii="Arial" w:hAnsi="Arial" w:cs="Arial"/>
          <w:b/>
          <w:bCs/>
          <w:sz w:val="16"/>
          <w:szCs w:val="16"/>
          <w:lang w:val="es-ES"/>
        </w:rPr>
        <w:t xml:space="preserve">a </w:t>
      </w:r>
      <w:r w:rsidRPr="006B2D9B">
        <w:rPr>
          <w:rFonts w:ascii="Arial" w:hAnsi="Arial" w:cs="Arial"/>
          <w:b/>
          <w:bCs/>
          <w:sz w:val="16"/>
          <w:szCs w:val="16"/>
          <w:lang w:val="es-ES"/>
        </w:rPr>
        <w:t>Alliance de l'industrie touristique du Québec</w:t>
      </w:r>
    </w:p>
    <w:p w14:paraId="17EE571B" w14:textId="5AA53294" w:rsidR="004D50A0" w:rsidRPr="006B2D9B" w:rsidRDefault="000643EB" w:rsidP="006B2D9B">
      <w:pPr>
        <w:tabs>
          <w:tab w:val="left" w:pos="5339"/>
        </w:tabs>
        <w:ind w:right="1395"/>
        <w:jc w:val="both"/>
        <w:rPr>
          <w:rFonts w:ascii="Arial" w:hAnsi="Arial" w:cs="Arial"/>
          <w:sz w:val="16"/>
          <w:szCs w:val="16"/>
          <w:lang w:val="es-ES"/>
        </w:rPr>
      </w:pPr>
      <w:r w:rsidRPr="006B2D9B">
        <w:rPr>
          <w:rFonts w:ascii="Arial" w:hAnsi="Arial" w:cs="Arial"/>
          <w:sz w:val="16"/>
          <w:szCs w:val="16"/>
          <w:lang w:val="es-ES"/>
        </w:rPr>
        <w:t>En la actualidad, la Alliance de l'industrie touristique du Québec (Alianza) representa a más de 12.000 empresas turísticas y 50 asociaciones regionales y sectoriales asociadas, lo que la convierte en la mayor federación de la industria turística de Canadá. La Alianza encarna el compromiso del sector privado y de las asociaciones de la industria turística para promover la importante contribución del turismo a la vitalidad socioeconómica de las regiones, defendiendo al mismo tiempo los intereses de sus miembros. Todas las acciones emprendidas por la Alianza tienen como objetivo hacer de Quebec un destino turístico internacional sostenible, responsable y próspero.</w:t>
      </w:r>
    </w:p>
    <w:p w14:paraId="7ED04213" w14:textId="77777777" w:rsidR="004414AC" w:rsidRDefault="004414AC" w:rsidP="00C821D1">
      <w:pPr>
        <w:tabs>
          <w:tab w:val="left" w:pos="5339"/>
        </w:tabs>
        <w:spacing w:line="276" w:lineRule="auto"/>
        <w:ind w:right="1394"/>
        <w:jc w:val="both"/>
        <w:rPr>
          <w:rFonts w:ascii="Arial" w:hAnsi="Arial" w:cs="Arial"/>
          <w:sz w:val="20"/>
          <w:szCs w:val="20"/>
          <w:lang w:val="es-ES"/>
        </w:rPr>
      </w:pPr>
    </w:p>
    <w:p w14:paraId="43675FFD" w14:textId="3027B825" w:rsidR="00FA5F7A" w:rsidRPr="00215EB6" w:rsidRDefault="00FA5F7A" w:rsidP="00C821D1">
      <w:pPr>
        <w:tabs>
          <w:tab w:val="left" w:pos="5339"/>
        </w:tabs>
        <w:spacing w:line="276" w:lineRule="auto"/>
        <w:ind w:right="1394"/>
        <w:jc w:val="both"/>
        <w:rPr>
          <w:rFonts w:ascii="Arial" w:hAnsi="Arial" w:cs="Arial"/>
          <w:sz w:val="20"/>
          <w:szCs w:val="20"/>
          <w:lang w:val="es-ES"/>
        </w:rPr>
      </w:pPr>
      <w:r w:rsidRPr="00215EB6">
        <w:rPr>
          <w:rFonts w:ascii="Arial" w:hAnsi="Arial" w:cs="Arial"/>
          <w:sz w:val="20"/>
          <w:szCs w:val="20"/>
          <w:lang w:val="es-ES"/>
        </w:rPr>
        <w:tab/>
      </w:r>
    </w:p>
    <w:p w14:paraId="0E8E8554" w14:textId="77777777" w:rsidR="00FA5F7A" w:rsidRPr="00C84B4E" w:rsidRDefault="00FA5F7A" w:rsidP="00FA5F7A">
      <w:pPr>
        <w:ind w:right="1394"/>
        <w:jc w:val="both"/>
        <w:rPr>
          <w:rFonts w:ascii="Arial" w:hAnsi="Arial" w:cs="Arial"/>
          <w:b/>
          <w:iCs/>
          <w:sz w:val="16"/>
          <w:szCs w:val="16"/>
          <w:lang w:val="es-ES_tradnl"/>
        </w:rPr>
      </w:pPr>
      <w:r w:rsidRPr="00C84B4E">
        <w:rPr>
          <w:rFonts w:ascii="Arial" w:hAnsi="Arial" w:cs="Arial"/>
          <w:b/>
          <w:iCs/>
          <w:sz w:val="16"/>
          <w:szCs w:val="16"/>
          <w:lang w:val="es-ES_tradnl"/>
        </w:rPr>
        <w:t>Sobre la Guía MICHELIN</w:t>
      </w:r>
    </w:p>
    <w:p w14:paraId="1649E8B2" w14:textId="626EBCFD" w:rsidR="00FA5F7A" w:rsidRPr="00215EB6" w:rsidRDefault="00FA5F7A" w:rsidP="00513691">
      <w:pPr>
        <w:ind w:right="1394"/>
        <w:jc w:val="both"/>
        <w:rPr>
          <w:rFonts w:ascii="Arial" w:hAnsi="Arial" w:cs="Arial"/>
          <w:iCs/>
          <w:sz w:val="16"/>
          <w:szCs w:val="16"/>
          <w:lang w:val="es-ES_tradnl"/>
        </w:rPr>
      </w:pPr>
      <w:r w:rsidRPr="00215EB6">
        <w:rPr>
          <w:rFonts w:ascii="Arial" w:hAnsi="Arial" w:cs="Arial"/>
          <w:iCs/>
          <w:sz w:val="16"/>
          <w:szCs w:val="16"/>
          <w:lang w:val="es-ES_tradnl"/>
        </w:rPr>
        <w:t xml:space="preserve">La Guía MICHELIN selecciona los mejores restaurantes y hoteles de los </w:t>
      </w:r>
      <w:r w:rsidR="009137EB">
        <w:rPr>
          <w:rFonts w:ascii="Arial" w:hAnsi="Arial" w:cs="Arial"/>
          <w:iCs/>
          <w:sz w:val="16"/>
          <w:szCs w:val="16"/>
          <w:lang w:val="es-ES_tradnl"/>
        </w:rPr>
        <w:t xml:space="preserve">más de </w:t>
      </w:r>
      <w:r w:rsidR="0074688B">
        <w:rPr>
          <w:rFonts w:ascii="Arial" w:hAnsi="Arial" w:cs="Arial"/>
          <w:iCs/>
          <w:sz w:val="16"/>
          <w:szCs w:val="16"/>
          <w:lang w:val="es-ES_tradnl"/>
        </w:rPr>
        <w:t>40</w:t>
      </w:r>
      <w:r w:rsidRPr="00215EB6">
        <w:rPr>
          <w:rFonts w:ascii="Arial" w:hAnsi="Arial" w:cs="Arial"/>
          <w:iCs/>
          <w:sz w:val="16"/>
          <w:szCs w:val="16"/>
          <w:lang w:val="es-ES_tradnl"/>
        </w:rPr>
        <w:t xml:space="preserve"> </w:t>
      </w:r>
      <w:r w:rsidR="009137EB">
        <w:rPr>
          <w:rFonts w:ascii="Arial" w:hAnsi="Arial" w:cs="Arial"/>
          <w:iCs/>
          <w:sz w:val="16"/>
          <w:szCs w:val="16"/>
          <w:lang w:val="es-ES_tradnl"/>
        </w:rPr>
        <w:t>destinos</w:t>
      </w:r>
      <w:r w:rsidRPr="00215EB6">
        <w:rPr>
          <w:rFonts w:ascii="Arial" w:hAnsi="Arial" w:cs="Arial"/>
          <w:iCs/>
          <w:sz w:val="16"/>
          <w:szCs w:val="16"/>
          <w:lang w:val="es-ES_tradnl"/>
        </w:rPr>
        <w:t xml:space="preserve"> en los que está presente. Escaparate de la gastronomía mundial, descubre el dinamismo culinario de un país, así como las nuevas tendencias y los futuros talentos. Creador de valor para los restaurantes gracias a las distinciones que atribuye cada año, la Guía MICHELIN contribuye al prestigio de la gastronomía local y al atractivo turístico de los territorios. Gracias a su riguroso sistema de selección y a su amplio conocimiento histórico del sector de la hostelería y la restauración, la Guía MICHELIN aporta a sus clientes una experiencia única y un servicio de calidad.</w:t>
      </w:r>
    </w:p>
    <w:p w14:paraId="2C70C0CB" w14:textId="77777777" w:rsidR="00FA5F7A" w:rsidRPr="00215EB6" w:rsidRDefault="00FA5F7A" w:rsidP="00513691">
      <w:pPr>
        <w:ind w:right="1394"/>
        <w:jc w:val="both"/>
        <w:rPr>
          <w:rFonts w:ascii="Arial" w:hAnsi="Arial" w:cs="Arial"/>
          <w:b/>
          <w:iCs/>
          <w:sz w:val="16"/>
          <w:szCs w:val="16"/>
          <w:u w:val="single"/>
          <w:lang w:val="es-ES_tradnl"/>
        </w:rPr>
      </w:pPr>
    </w:p>
    <w:p w14:paraId="7CA0F433" w14:textId="77777777" w:rsidR="00FA5F7A" w:rsidRPr="00215EB6" w:rsidRDefault="00FA5F7A" w:rsidP="00513691">
      <w:pPr>
        <w:ind w:right="1394"/>
        <w:jc w:val="both"/>
        <w:rPr>
          <w:rFonts w:ascii="Arial" w:hAnsi="Arial" w:cs="Arial"/>
          <w:iCs/>
          <w:sz w:val="16"/>
          <w:szCs w:val="16"/>
          <w:lang w:val="es-ES_tradnl"/>
        </w:rPr>
      </w:pPr>
      <w:r w:rsidRPr="00215EB6">
        <w:rPr>
          <w:rFonts w:ascii="Arial" w:hAnsi="Arial" w:cs="Arial"/>
          <w:iCs/>
          <w:sz w:val="16"/>
          <w:szCs w:val="16"/>
          <w:lang w:val="es-ES_tradnl"/>
        </w:rPr>
        <w:t>Las diferentes selecciones están disponibles tanto en versión impresa como digital. Son accesibles tanto por Internet como para todos los dispositivos móviles que proporcionen una navegación adaptada al uso individual, además de contar con un servicio de reserva online.</w:t>
      </w:r>
    </w:p>
    <w:p w14:paraId="45C53B2B" w14:textId="77777777" w:rsidR="00FA5F7A" w:rsidRPr="00215EB6" w:rsidRDefault="00FA5F7A" w:rsidP="00513691">
      <w:pPr>
        <w:ind w:right="1394"/>
        <w:jc w:val="both"/>
        <w:rPr>
          <w:rFonts w:ascii="Arial" w:hAnsi="Arial" w:cs="Arial"/>
          <w:iCs/>
          <w:sz w:val="16"/>
          <w:szCs w:val="16"/>
          <w:lang w:val="es-ES_tradnl"/>
        </w:rPr>
      </w:pPr>
    </w:p>
    <w:p w14:paraId="372E983B" w14:textId="0B205F24" w:rsidR="00FA5F7A" w:rsidRPr="00215EB6" w:rsidRDefault="00FA5F7A" w:rsidP="00513691">
      <w:pPr>
        <w:ind w:right="1394"/>
        <w:jc w:val="both"/>
        <w:rPr>
          <w:rFonts w:ascii="Arial" w:hAnsi="Arial" w:cs="Arial"/>
          <w:iCs/>
          <w:sz w:val="16"/>
          <w:szCs w:val="16"/>
          <w:lang w:val="es-ES_tradnl"/>
        </w:rPr>
      </w:pPr>
      <w:r w:rsidRPr="00215EB6">
        <w:rPr>
          <w:rFonts w:ascii="Arial" w:hAnsi="Arial" w:cs="Arial"/>
          <w:iCs/>
          <w:sz w:val="16"/>
          <w:szCs w:val="16"/>
          <w:lang w:val="es-ES_tradnl"/>
        </w:rPr>
        <w:lastRenderedPageBreak/>
        <w:t>Con la Guía MICHELIN, el Grupo continúa acompañando a millones de viajeros en sus desplazamientos, lo que les permite vivir una experiencia única de movilidad.</w:t>
      </w:r>
    </w:p>
    <w:p w14:paraId="6BC0F52F" w14:textId="35907ABA" w:rsidR="0043327E" w:rsidRDefault="0043327E" w:rsidP="007F2975">
      <w:pPr>
        <w:jc w:val="both"/>
        <w:rPr>
          <w:rFonts w:ascii="Arial" w:hAnsi="Arial" w:cs="Arial"/>
          <w:b/>
          <w:bCs/>
          <w:iCs/>
          <w:sz w:val="16"/>
          <w:szCs w:val="16"/>
          <w:lang w:val="es-ES"/>
        </w:rPr>
      </w:pPr>
    </w:p>
    <w:p w14:paraId="02C0F9E1" w14:textId="77777777" w:rsidR="004414AC" w:rsidRDefault="004414AC" w:rsidP="007F2975">
      <w:pPr>
        <w:jc w:val="both"/>
        <w:rPr>
          <w:rFonts w:ascii="Arial" w:hAnsi="Arial" w:cs="Arial"/>
          <w:b/>
          <w:bCs/>
          <w:iCs/>
          <w:sz w:val="16"/>
          <w:szCs w:val="16"/>
          <w:lang w:val="es-ES"/>
        </w:rPr>
      </w:pPr>
    </w:p>
    <w:p w14:paraId="5419FF97" w14:textId="7D1A0F11" w:rsidR="007F2975" w:rsidRDefault="007F2975" w:rsidP="007F2975">
      <w:pPr>
        <w:jc w:val="both"/>
        <w:rPr>
          <w:rFonts w:ascii="Arial" w:hAnsi="Arial" w:cs="Arial"/>
          <w:b/>
          <w:bCs/>
          <w:iCs/>
          <w:sz w:val="16"/>
          <w:szCs w:val="16"/>
          <w:lang w:val="es-ES"/>
        </w:rPr>
      </w:pPr>
      <w:r>
        <w:rPr>
          <w:rFonts w:ascii="Arial" w:hAnsi="Arial" w:cs="Arial"/>
          <w:b/>
          <w:bCs/>
          <w:iCs/>
          <w:sz w:val="16"/>
          <w:szCs w:val="16"/>
          <w:lang w:val="es-ES"/>
        </w:rPr>
        <w:t>Sobre Michelin</w:t>
      </w:r>
    </w:p>
    <w:p w14:paraId="2009EC2B" w14:textId="77777777" w:rsidR="0043327E" w:rsidRPr="0043327E" w:rsidRDefault="0043327E" w:rsidP="0043327E">
      <w:pPr>
        <w:ind w:right="1394"/>
        <w:jc w:val="both"/>
        <w:rPr>
          <w:rFonts w:ascii="Arial" w:hAnsi="Arial" w:cs="Arial"/>
          <w:iCs/>
          <w:sz w:val="16"/>
          <w:szCs w:val="16"/>
          <w:lang w:val="es-ES"/>
        </w:rPr>
      </w:pPr>
      <w:r w:rsidRPr="0043327E">
        <w:rPr>
          <w:rFonts w:ascii="Arial" w:hAnsi="Arial" w:cs="Arial"/>
          <w:iCs/>
          <w:sz w:val="16"/>
          <w:szCs w:val="16"/>
          <w:lang w:val="es-ES"/>
        </w:rPr>
        <w:t>Michelin está construyendo una compañía líder mundial en la fabricación de composites y experiencias que transforman nuestra vida. Pionera en la ciencia de los materiales desde hace más de 130 años, Michelin aprovecha su experiencia única para contribuir significativamente al progreso humano y a un mundo más sostenible.</w:t>
      </w:r>
    </w:p>
    <w:p w14:paraId="37B5E093" w14:textId="77777777" w:rsidR="0043327E" w:rsidRPr="0043327E" w:rsidRDefault="0043327E" w:rsidP="0043327E">
      <w:pPr>
        <w:ind w:right="1394"/>
        <w:jc w:val="both"/>
        <w:rPr>
          <w:rFonts w:ascii="Arial" w:hAnsi="Arial" w:cs="Arial"/>
          <w:iCs/>
          <w:sz w:val="16"/>
          <w:szCs w:val="16"/>
          <w:lang w:val="es-ES"/>
        </w:rPr>
      </w:pPr>
      <w:r w:rsidRPr="0043327E">
        <w:rPr>
          <w:rFonts w:ascii="Arial" w:hAnsi="Arial" w:cs="Arial"/>
          <w:iCs/>
          <w:sz w:val="16"/>
          <w:szCs w:val="16"/>
          <w:lang w:val="es-ES"/>
        </w:rPr>
        <w:t>Gracias a su incomparable dominio de los compuestos poliméricos, Michelin innova constantemente para fabricar neumáticos de alta calidad y componentes críticos para sectores tan exigentes como la movilidad, la construcción, la aeronáutica, la energía baja en carbono y la sanidad.</w:t>
      </w:r>
    </w:p>
    <w:p w14:paraId="57752EA8" w14:textId="77777777" w:rsidR="0043327E" w:rsidRPr="0043327E" w:rsidRDefault="0043327E" w:rsidP="0043327E">
      <w:pPr>
        <w:ind w:right="1394"/>
        <w:jc w:val="both"/>
        <w:rPr>
          <w:rFonts w:ascii="Arial" w:hAnsi="Arial" w:cs="Arial"/>
          <w:iCs/>
          <w:sz w:val="16"/>
          <w:szCs w:val="16"/>
          <w:lang w:val="es-ES"/>
        </w:rPr>
      </w:pPr>
      <w:r w:rsidRPr="0043327E">
        <w:rPr>
          <w:rFonts w:ascii="Arial" w:hAnsi="Arial" w:cs="Arial"/>
          <w:iCs/>
          <w:sz w:val="16"/>
          <w:szCs w:val="16"/>
          <w:lang w:val="es-ES"/>
        </w:rPr>
        <w:t>El cuidado que pone en sus productos y el profundo conocimiento del cliente inspiran a Michelin a ofrecer las mejores experiencias. Éstas comprenden desde soluciones basadas en datos e inteligencia artificial para flotas profesionales hasta el descubrimiento de excelentes restaurantes y hoteles recomendados por la Guía MICHELIN.</w:t>
      </w:r>
    </w:p>
    <w:p w14:paraId="76E69A5D" w14:textId="77777777" w:rsidR="0043327E" w:rsidRPr="004C6D0A" w:rsidRDefault="0043327E" w:rsidP="007F2975">
      <w:pPr>
        <w:jc w:val="both"/>
        <w:rPr>
          <w:rFonts w:ascii="Arial" w:hAnsi="Arial" w:cs="Arial"/>
          <w:b/>
          <w:bCs/>
          <w:iCs/>
          <w:sz w:val="16"/>
          <w:szCs w:val="16"/>
          <w:lang w:val="es-ES"/>
        </w:rPr>
      </w:pPr>
    </w:p>
    <w:p w14:paraId="79BBFE52" w14:textId="77777777" w:rsidR="00FA5F7A" w:rsidRPr="00215EB6" w:rsidRDefault="00FA5F7A" w:rsidP="00FA5F7A">
      <w:pPr>
        <w:ind w:right="1394"/>
        <w:jc w:val="both"/>
        <w:rPr>
          <w:rFonts w:ascii="Arial" w:hAnsi="Arial" w:cs="Arial"/>
          <w:sz w:val="16"/>
          <w:szCs w:val="16"/>
          <w:lang w:val="es-ES"/>
        </w:rPr>
      </w:pPr>
    </w:p>
    <w:p w14:paraId="01AC154B" w14:textId="58F5480A" w:rsidR="00A5237A" w:rsidRPr="00215EB6" w:rsidRDefault="00FA5F7A" w:rsidP="00C956D0">
      <w:pPr>
        <w:tabs>
          <w:tab w:val="left" w:pos="2192"/>
        </w:tabs>
        <w:ind w:right="1394"/>
        <w:jc w:val="both"/>
        <w:rPr>
          <w:rFonts w:ascii="Arial" w:hAnsi="Arial" w:cs="Arial"/>
          <w:lang w:val="es-ES"/>
        </w:rPr>
      </w:pPr>
      <w:r w:rsidRPr="00215EB6">
        <w:rPr>
          <w:rFonts w:ascii="Arial" w:hAnsi="Arial" w:cs="Arial"/>
          <w:sz w:val="16"/>
          <w:szCs w:val="16"/>
          <w:lang w:val="es-ES"/>
        </w:rPr>
        <w:tab/>
      </w:r>
    </w:p>
    <w:p w14:paraId="700DF59D" w14:textId="77777777" w:rsidR="00C24988" w:rsidRPr="00215EB6" w:rsidRDefault="00C24988" w:rsidP="00FA5F7A">
      <w:pPr>
        <w:ind w:right="1394"/>
        <w:rPr>
          <w:rFonts w:ascii="Arial" w:hAnsi="Arial" w:cs="Arial"/>
          <w:lang w:val="es-ES"/>
        </w:rPr>
      </w:pPr>
    </w:p>
    <w:p w14:paraId="06F2D991" w14:textId="2D91428E" w:rsidR="00A5237A" w:rsidRPr="00215EB6" w:rsidRDefault="00A5237A" w:rsidP="00FA5F7A">
      <w:pPr>
        <w:ind w:right="1394"/>
        <w:rPr>
          <w:rFonts w:ascii="Arial" w:hAnsi="Arial" w:cs="Arial"/>
          <w:lang w:val="es-ES"/>
        </w:rPr>
      </w:pPr>
    </w:p>
    <w:p w14:paraId="1130AED5" w14:textId="52DEF7A2" w:rsidR="00A5237A" w:rsidRPr="0026421D" w:rsidRDefault="00A5237A" w:rsidP="00FA5F7A">
      <w:pPr>
        <w:spacing w:line="276" w:lineRule="auto"/>
        <w:ind w:right="1394"/>
        <w:jc w:val="center"/>
        <w:rPr>
          <w:rFonts w:ascii="Arial" w:hAnsi="Arial" w:cs="Arial"/>
          <w:sz w:val="20"/>
          <w:szCs w:val="20"/>
          <w:lang w:val="es-ES"/>
        </w:rPr>
      </w:pPr>
      <w:r w:rsidRPr="0026421D">
        <w:rPr>
          <w:rFonts w:ascii="Arial" w:hAnsi="Arial" w:cs="Arial"/>
          <w:sz w:val="20"/>
          <w:szCs w:val="20"/>
          <w:lang w:val="es-ES"/>
        </w:rPr>
        <w:t>DEPARTAMENTO DE COMUNICACIÓN</w:t>
      </w:r>
      <w:r w:rsidR="005F4BF0" w:rsidRPr="0026421D">
        <w:rPr>
          <w:rFonts w:ascii="Arial" w:hAnsi="Arial" w:cs="Arial"/>
          <w:sz w:val="20"/>
          <w:szCs w:val="20"/>
          <w:lang w:val="es-ES"/>
        </w:rPr>
        <w:t xml:space="preserve"> MICHELIN</w:t>
      </w:r>
      <w:r w:rsidRPr="0026421D">
        <w:rPr>
          <w:rFonts w:ascii="Arial" w:hAnsi="Arial" w:cs="Arial"/>
          <w:sz w:val="20"/>
          <w:szCs w:val="20"/>
          <w:lang w:val="es-ES"/>
        </w:rPr>
        <w:t xml:space="preserve"> </w:t>
      </w:r>
    </w:p>
    <w:p w14:paraId="4ECEE941" w14:textId="1B0D5F47" w:rsidR="005F4BF0" w:rsidRPr="0026421D" w:rsidRDefault="00216868" w:rsidP="005F4BF0">
      <w:pPr>
        <w:spacing w:line="276" w:lineRule="auto"/>
        <w:ind w:right="1394" w:firstLine="851"/>
        <w:rPr>
          <w:rFonts w:ascii="Arial" w:hAnsi="Arial" w:cs="Arial"/>
          <w:sz w:val="20"/>
          <w:szCs w:val="20"/>
          <w:lang w:val="es-ES"/>
        </w:rPr>
      </w:pPr>
      <w:r>
        <w:rPr>
          <w:rFonts w:ascii="Arial" w:hAnsi="Arial" w:cs="Arial"/>
          <w:sz w:val="20"/>
          <w:szCs w:val="20"/>
          <w:lang w:val="es-ES"/>
        </w:rPr>
        <w:t xml:space="preserve">               </w:t>
      </w:r>
      <w:r w:rsidR="005F4BF0" w:rsidRPr="0026421D">
        <w:rPr>
          <w:rFonts w:ascii="Arial" w:hAnsi="Arial" w:cs="Arial"/>
          <w:sz w:val="20"/>
          <w:szCs w:val="20"/>
          <w:lang w:val="es-ES"/>
        </w:rPr>
        <w:t xml:space="preserve">                       </w:t>
      </w:r>
      <w:hyperlink r:id="rId9" w:history="1">
        <w:r w:rsidR="005F4BF0" w:rsidRPr="0026421D">
          <w:rPr>
            <w:rStyle w:val="Hipervnculo"/>
            <w:rFonts w:ascii="Arial" w:hAnsi="Arial" w:cs="Arial"/>
            <w:sz w:val="20"/>
            <w:szCs w:val="20"/>
            <w:lang w:val="es-ES"/>
          </w:rPr>
          <w:t>comunicación-ib@michelin.com</w:t>
        </w:r>
      </w:hyperlink>
    </w:p>
    <w:p w14:paraId="764DB316" w14:textId="31A7A03D" w:rsidR="00A5237A" w:rsidRPr="0026421D" w:rsidRDefault="00A5237A" w:rsidP="00FA5F7A">
      <w:pPr>
        <w:ind w:right="1394"/>
        <w:jc w:val="center"/>
        <w:rPr>
          <w:rFonts w:ascii="Arial" w:hAnsi="Arial" w:cs="Arial"/>
          <w:sz w:val="20"/>
          <w:szCs w:val="20"/>
          <w:lang w:val="es-ES"/>
        </w:rPr>
      </w:pPr>
      <w:r w:rsidRPr="0026421D">
        <w:rPr>
          <w:rFonts w:ascii="Arial" w:hAnsi="Arial" w:cs="Arial"/>
          <w:noProof/>
          <w:sz w:val="20"/>
          <w:szCs w:val="20"/>
          <w:lang w:val="es-ES"/>
        </w:rPr>
        <w:drawing>
          <wp:inline distT="0" distB="0" distL="0" distR="0" wp14:anchorId="18606345" wp14:editId="7AA23462">
            <wp:extent cx="1612265" cy="177730"/>
            <wp:effectExtent l="0" t="0" r="635" b="635"/>
            <wp:docPr id="8"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r:link="rId11" cstate="print">
                      <a:extLst>
                        <a:ext uri="{28A0092B-C50C-407E-A947-70E740481C1C}">
                          <a14:useLocalDpi xmlns:a14="http://schemas.microsoft.com/office/drawing/2010/main" val="0"/>
                        </a:ext>
                      </a:extLst>
                    </a:blip>
                    <a:srcRect l="39648" t="44151" r="38831" b="49475"/>
                    <a:stretch/>
                  </pic:blipFill>
                  <pic:spPr bwMode="auto">
                    <a:xfrm>
                      <a:off x="0" y="0"/>
                      <a:ext cx="1613213" cy="177835"/>
                    </a:xfrm>
                    <a:prstGeom prst="rect">
                      <a:avLst/>
                    </a:prstGeom>
                    <a:noFill/>
                    <a:ln>
                      <a:noFill/>
                    </a:ln>
                    <a:extLst>
                      <a:ext uri="{53640926-AAD7-44D8-BBD7-CCE9431645EC}">
                        <a14:shadowObscured xmlns:a14="http://schemas.microsoft.com/office/drawing/2010/main"/>
                      </a:ext>
                    </a:extLst>
                  </pic:spPr>
                </pic:pic>
              </a:graphicData>
            </a:graphic>
          </wp:inline>
        </w:drawing>
      </w:r>
    </w:p>
    <w:p w14:paraId="180EB279" w14:textId="6408B4CA" w:rsidR="00A5237A" w:rsidRPr="0026421D" w:rsidRDefault="00D74173" w:rsidP="00FA5F7A">
      <w:pPr>
        <w:ind w:right="1394"/>
        <w:jc w:val="center"/>
        <w:rPr>
          <w:rStyle w:val="Hipervnculo"/>
          <w:rFonts w:ascii="Arial" w:hAnsi="Arial" w:cs="Arial"/>
          <w:sz w:val="20"/>
          <w:szCs w:val="20"/>
        </w:rPr>
      </w:pPr>
      <w:hyperlink r:id="rId12" w:history="1">
        <w:r w:rsidR="00853786" w:rsidRPr="0026421D">
          <w:rPr>
            <w:rStyle w:val="Hipervnculo"/>
            <w:rFonts w:ascii="Arial" w:hAnsi="Arial" w:cs="Arial"/>
            <w:sz w:val="20"/>
            <w:szCs w:val="20"/>
          </w:rPr>
          <w:t>www.michelin.es</w:t>
        </w:r>
      </w:hyperlink>
    </w:p>
    <w:p w14:paraId="6315711F" w14:textId="4174FC28" w:rsidR="00564C18" w:rsidRPr="0026421D" w:rsidRDefault="00D74173" w:rsidP="00FA5F7A">
      <w:pPr>
        <w:ind w:right="1394"/>
        <w:jc w:val="center"/>
        <w:rPr>
          <w:rFonts w:ascii="Arial" w:hAnsi="Arial" w:cs="Arial"/>
          <w:sz w:val="20"/>
          <w:szCs w:val="20"/>
        </w:rPr>
      </w:pPr>
      <w:hyperlink r:id="rId13" w:tgtFrame="_blank" w:history="1">
        <w:r w:rsidR="00564C18" w:rsidRPr="0026421D">
          <w:rPr>
            <w:rStyle w:val="Hipervnculo"/>
            <w:rFonts w:ascii="Arial" w:hAnsi="Arial" w:cs="Arial"/>
            <w:color w:val="1155CC"/>
            <w:sz w:val="20"/>
            <w:szCs w:val="20"/>
            <w:shd w:val="clear" w:color="auto" w:fill="FFFFFF"/>
          </w:rPr>
          <w:t>https://guide.michelin.com/es/es</w:t>
        </w:r>
      </w:hyperlink>
    </w:p>
    <w:p w14:paraId="5881BDE6" w14:textId="436009DA" w:rsidR="00853786" w:rsidRPr="0026421D" w:rsidRDefault="00853786" w:rsidP="00FA5F7A">
      <w:pPr>
        <w:ind w:right="1394"/>
        <w:jc w:val="center"/>
        <w:rPr>
          <w:rFonts w:ascii="Arial" w:hAnsi="Arial" w:cs="Arial"/>
          <w:sz w:val="20"/>
          <w:szCs w:val="20"/>
        </w:rPr>
      </w:pPr>
    </w:p>
    <w:p w14:paraId="724586EF" w14:textId="1E21B26F" w:rsidR="00564C18" w:rsidRPr="0026421D" w:rsidRDefault="00AA2ABE" w:rsidP="00FA5F7A">
      <w:pPr>
        <w:ind w:right="1394"/>
        <w:jc w:val="center"/>
        <w:rPr>
          <w:rFonts w:ascii="Arial" w:eastAsia="Arial" w:hAnsi="Arial" w:cs="Arial"/>
          <w:color w:val="0000FF"/>
          <w:sz w:val="20"/>
          <w:szCs w:val="20"/>
          <w:u w:val="single" w:color="0000FF"/>
        </w:rPr>
      </w:pPr>
      <w:r w:rsidRPr="0026421D">
        <w:rPr>
          <w:noProof/>
          <w:color w:val="000000"/>
          <w:sz w:val="20"/>
          <w:szCs w:val="20"/>
          <w:lang w:val="es-ES_tradnl" w:eastAsia="es-ES_tradnl"/>
        </w:rPr>
        <w:drawing>
          <wp:inline distT="0" distB="0" distL="0" distR="0" wp14:anchorId="621ADF3F" wp14:editId="19CA1710">
            <wp:extent cx="126610" cy="126610"/>
            <wp:effectExtent l="0" t="0" r="635" b="635"/>
            <wp:docPr id="100007" name="Imagen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101" cy="127101"/>
                    </a:xfrm>
                    <a:prstGeom prst="rect">
                      <a:avLst/>
                    </a:prstGeom>
                  </pic:spPr>
                </pic:pic>
              </a:graphicData>
            </a:graphic>
          </wp:inline>
        </w:drawing>
      </w:r>
      <w:r w:rsidRPr="0026421D">
        <w:rPr>
          <w:rFonts w:ascii="Arial" w:eastAsia="Arial" w:hAnsi="Arial" w:cs="Arial"/>
          <w:color w:val="08519D"/>
          <w:sz w:val="20"/>
          <w:szCs w:val="20"/>
        </w:rPr>
        <w:t xml:space="preserve"> </w:t>
      </w:r>
      <w:hyperlink r:id="rId15" w:history="1">
        <w:r w:rsidRPr="0026421D">
          <w:rPr>
            <w:rFonts w:ascii="Arial" w:eastAsia="Arial" w:hAnsi="Arial" w:cs="Arial"/>
            <w:color w:val="0000FF"/>
            <w:sz w:val="20"/>
            <w:szCs w:val="20"/>
            <w:u w:val="single" w:color="0000FF"/>
          </w:rPr>
          <w:t>@Michelinespana</w:t>
        </w:r>
      </w:hyperlink>
      <w:r w:rsidRPr="0026421D">
        <w:rPr>
          <w:rFonts w:ascii="Arial" w:eastAsia="Arial" w:hAnsi="Arial" w:cs="Arial"/>
          <w:color w:val="08519D"/>
          <w:sz w:val="20"/>
          <w:szCs w:val="20"/>
        </w:rPr>
        <w:t xml:space="preserve"> </w:t>
      </w:r>
      <w:r w:rsidR="00564C18" w:rsidRPr="0026421D">
        <w:rPr>
          <w:noProof/>
          <w:color w:val="000000"/>
          <w:sz w:val="20"/>
          <w:szCs w:val="20"/>
          <w:lang w:val="es-ES_tradnl" w:eastAsia="es-ES_tradnl"/>
        </w:rPr>
        <w:drawing>
          <wp:inline distT="0" distB="0" distL="0" distR="0" wp14:anchorId="12DA413E" wp14:editId="6AECCEE5">
            <wp:extent cx="126610" cy="126610"/>
            <wp:effectExtent l="0" t="0" r="635" b="635"/>
            <wp:docPr id="1239618310" name="Imagen 1239618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101" cy="127101"/>
                    </a:xfrm>
                    <a:prstGeom prst="rect">
                      <a:avLst/>
                    </a:prstGeom>
                  </pic:spPr>
                </pic:pic>
              </a:graphicData>
            </a:graphic>
          </wp:inline>
        </w:drawing>
      </w:r>
      <w:r w:rsidR="00564C18" w:rsidRPr="0026421D">
        <w:rPr>
          <w:rFonts w:ascii="Arial" w:eastAsia="Arial" w:hAnsi="Arial" w:cs="Arial"/>
          <w:color w:val="08519D"/>
          <w:sz w:val="20"/>
          <w:szCs w:val="20"/>
        </w:rPr>
        <w:t xml:space="preserve"> </w:t>
      </w:r>
      <w:hyperlink r:id="rId16" w:history="1">
        <w:r w:rsidR="00564C18" w:rsidRPr="0026421D">
          <w:rPr>
            <w:rStyle w:val="Hipervnculo"/>
            <w:rFonts w:ascii="Arial" w:eastAsia="Arial" w:hAnsi="Arial" w:cs="Arial"/>
            <w:sz w:val="20"/>
            <w:szCs w:val="20"/>
          </w:rPr>
          <w:t xml:space="preserve">@laGuiaMichelin  </w:t>
        </w:r>
      </w:hyperlink>
      <w:r w:rsidRPr="0026421D">
        <w:rPr>
          <w:rFonts w:ascii="Arial" w:eastAsia="Arial" w:hAnsi="Arial" w:cs="Arial"/>
          <w:color w:val="08519D"/>
          <w:sz w:val="20"/>
          <w:szCs w:val="20"/>
        </w:rPr>
        <w:t xml:space="preserve"> </w:t>
      </w:r>
      <w:r w:rsidRPr="0026421D">
        <w:rPr>
          <w:noProof/>
          <w:color w:val="000000"/>
          <w:sz w:val="20"/>
          <w:szCs w:val="20"/>
          <w:lang w:val="es-ES_tradnl" w:eastAsia="es-ES_tradnl"/>
        </w:rPr>
        <w:drawing>
          <wp:inline distT="0" distB="0" distL="0" distR="0" wp14:anchorId="0172394E" wp14:editId="5868F901">
            <wp:extent cx="112688" cy="112688"/>
            <wp:effectExtent l="0" t="0" r="1905" b="1905"/>
            <wp:docPr id="100009" name="Imagen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4464" cy="114464"/>
                    </a:xfrm>
                    <a:prstGeom prst="rect">
                      <a:avLst/>
                    </a:prstGeom>
                  </pic:spPr>
                </pic:pic>
              </a:graphicData>
            </a:graphic>
          </wp:inline>
        </w:drawing>
      </w:r>
      <w:r w:rsidRPr="0026421D">
        <w:rPr>
          <w:rFonts w:ascii="Arial" w:eastAsia="Arial" w:hAnsi="Arial" w:cs="Arial"/>
          <w:color w:val="08519D"/>
          <w:sz w:val="20"/>
          <w:szCs w:val="20"/>
        </w:rPr>
        <w:t xml:space="preserve"> </w:t>
      </w:r>
      <w:hyperlink r:id="rId18" w:history="1">
        <w:r w:rsidRPr="0026421D">
          <w:rPr>
            <w:rFonts w:ascii="Arial" w:eastAsia="Arial" w:hAnsi="Arial" w:cs="Arial"/>
            <w:color w:val="0000FF"/>
            <w:sz w:val="20"/>
            <w:szCs w:val="20"/>
            <w:u w:val="single" w:color="0000FF"/>
          </w:rPr>
          <w:t>@Michelinespana</w:t>
        </w:r>
      </w:hyperlink>
    </w:p>
    <w:p w14:paraId="4172C797" w14:textId="40AEA62F" w:rsidR="00853786" w:rsidRPr="0026421D" w:rsidRDefault="00B06EA5" w:rsidP="0026421D">
      <w:pPr>
        <w:ind w:left="360" w:right="1394"/>
        <w:jc w:val="center"/>
        <w:rPr>
          <w:rFonts w:ascii="Arial" w:hAnsi="Arial" w:cs="Arial"/>
          <w:sz w:val="20"/>
          <w:szCs w:val="20"/>
        </w:rPr>
      </w:pPr>
      <w:r>
        <w:rPr>
          <w:rFonts w:ascii="Arial" w:hAnsi="Arial" w:cs="Arial"/>
          <w:noProof/>
          <w:sz w:val="20"/>
          <w:szCs w:val="20"/>
          <w:lang w:val="es-ES"/>
        </w:rPr>
        <w:pict w14:anchorId="17DEC504">
          <v:shape id="Imagen 2" o:spid="_x0000_i1026" type="#_x0000_t75" alt="" style="width:10.8pt;height:10.2pt;visibility:visible;mso-wrap-style:square;mso-width-percent:0;mso-height-percent:0;mso-width-percent:0;mso-height-percent:0" o:bullet="t">
            <v:imagedata r:id="rId19" o:title=""/>
            <o:lock v:ext="edit" aspectratio="f"/>
          </v:shape>
        </w:pict>
      </w:r>
      <w:hyperlink r:id="rId20" w:history="1">
        <w:r w:rsidR="00564C18" w:rsidRPr="0026421D">
          <w:rPr>
            <w:rFonts w:ascii="Arial" w:eastAsia="Arial" w:hAnsi="Arial" w:cs="Arial"/>
            <w:color w:val="0000FF"/>
            <w:sz w:val="20"/>
            <w:szCs w:val="20"/>
            <w:u w:val="single" w:color="0000FF"/>
          </w:rPr>
          <w:t>@MichelinNews</w:t>
        </w:r>
      </w:hyperlink>
      <w:r w:rsidR="00564C18" w:rsidRPr="0026421D">
        <w:rPr>
          <w:rFonts w:ascii="Arial" w:eastAsia="Arial" w:hAnsi="Arial" w:cs="Arial"/>
          <w:color w:val="08519D"/>
          <w:sz w:val="20"/>
          <w:szCs w:val="20"/>
        </w:rPr>
        <w:t xml:space="preserve"> </w:t>
      </w:r>
      <w:r w:rsidR="00AA2ABE" w:rsidRPr="0026421D">
        <w:rPr>
          <w:rFonts w:ascii="Arial" w:eastAsia="Arial" w:hAnsi="Arial" w:cs="Arial"/>
          <w:color w:val="08519D"/>
          <w:sz w:val="20"/>
          <w:szCs w:val="20"/>
        </w:rPr>
        <w:t xml:space="preserve"> </w:t>
      </w:r>
      <w:r w:rsidR="00AA2ABE" w:rsidRPr="0026421D">
        <w:rPr>
          <w:noProof/>
          <w:color w:val="000000"/>
          <w:sz w:val="20"/>
          <w:szCs w:val="20"/>
          <w:lang w:val="es-ES_tradnl" w:eastAsia="es-ES_tradnl"/>
        </w:rPr>
        <w:drawing>
          <wp:inline distT="0" distB="0" distL="0" distR="0" wp14:anchorId="0F021ACD" wp14:editId="2FA4F5E2">
            <wp:extent cx="122213" cy="122213"/>
            <wp:effectExtent l="0" t="0" r="5080" b="5080"/>
            <wp:docPr id="100011" name="Imagen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3096" cy="123096"/>
                    </a:xfrm>
                    <a:prstGeom prst="rect">
                      <a:avLst/>
                    </a:prstGeom>
                  </pic:spPr>
                </pic:pic>
              </a:graphicData>
            </a:graphic>
          </wp:inline>
        </w:drawing>
      </w:r>
      <w:r w:rsidR="00AA2ABE" w:rsidRPr="0026421D">
        <w:rPr>
          <w:rFonts w:ascii="Arial" w:eastAsia="Arial" w:hAnsi="Arial" w:cs="Arial"/>
          <w:color w:val="08519D"/>
          <w:sz w:val="20"/>
          <w:szCs w:val="20"/>
        </w:rPr>
        <w:t xml:space="preserve"> </w:t>
      </w:r>
      <w:hyperlink r:id="rId22" w:history="1">
        <w:r w:rsidR="00AA2ABE" w:rsidRPr="0026421D">
          <w:rPr>
            <w:rFonts w:ascii="Arial" w:eastAsia="Arial" w:hAnsi="Arial" w:cs="Arial"/>
            <w:color w:val="0000FF"/>
            <w:sz w:val="20"/>
            <w:szCs w:val="20"/>
            <w:u w:val="single" w:color="0000FF"/>
          </w:rPr>
          <w:t>@Michelin</w:t>
        </w:r>
      </w:hyperlink>
    </w:p>
    <w:p w14:paraId="0E591F7D" w14:textId="77777777" w:rsidR="00853786" w:rsidRPr="0026421D" w:rsidRDefault="00853786" w:rsidP="00FA5F7A">
      <w:pPr>
        <w:ind w:right="1394"/>
        <w:jc w:val="center"/>
        <w:rPr>
          <w:rFonts w:ascii="Arial" w:hAnsi="Arial" w:cs="Arial"/>
          <w:sz w:val="20"/>
          <w:szCs w:val="20"/>
        </w:rPr>
      </w:pPr>
    </w:p>
    <w:p w14:paraId="10B6C0C4" w14:textId="2C1131B0" w:rsidR="009A315E" w:rsidRDefault="00AA2F60" w:rsidP="00FA5F7A">
      <w:pPr>
        <w:ind w:right="1394"/>
        <w:jc w:val="center"/>
        <w:rPr>
          <w:rFonts w:ascii="Arial" w:hAnsi="Arial" w:cs="Arial"/>
          <w:lang w:val="es-ES"/>
        </w:rPr>
      </w:pPr>
      <w:r w:rsidRPr="00AA2F60">
        <w:rPr>
          <w:rFonts w:ascii="Arial" w:hAnsi="Arial" w:cs="Arial"/>
          <w:sz w:val="20"/>
          <w:szCs w:val="20"/>
          <w:lang w:val="es-ES"/>
        </w:rPr>
        <w:t>Glorieta de Bibendum nº1 – 47009 Valladolid –  ESPAÑA</w:t>
      </w:r>
    </w:p>
    <w:p w14:paraId="0DD4BF82" w14:textId="77777777" w:rsidR="0026421D" w:rsidRPr="006352FD" w:rsidRDefault="0026421D" w:rsidP="0026421D">
      <w:pPr>
        <w:ind w:right="1394"/>
        <w:jc w:val="center"/>
        <w:rPr>
          <w:rFonts w:ascii="Arial" w:hAnsi="Arial" w:cs="Arial"/>
          <w:sz w:val="20"/>
          <w:szCs w:val="20"/>
          <w:lang w:val="es-ES"/>
        </w:rPr>
      </w:pPr>
    </w:p>
    <w:p w14:paraId="0585D5CC" w14:textId="2E700B5B" w:rsidR="009A315E" w:rsidRPr="00215EB6" w:rsidRDefault="009A315E" w:rsidP="00FA5F7A">
      <w:pPr>
        <w:ind w:right="1394"/>
        <w:jc w:val="center"/>
        <w:rPr>
          <w:rFonts w:ascii="Arial" w:hAnsi="Arial" w:cs="Arial"/>
          <w:lang w:val="es-ES"/>
        </w:rPr>
      </w:pPr>
    </w:p>
    <w:sectPr w:rsidR="009A315E" w:rsidRPr="00215EB6" w:rsidSect="00FA5F7A">
      <w:headerReference w:type="default" r:id="rId23"/>
      <w:headerReference w:type="first" r:id="rId24"/>
      <w:pgSz w:w="11906" w:h="16838"/>
      <w:pgMar w:top="2056" w:right="0" w:bottom="1440" w:left="1440" w:header="202" w:footer="708" w:gutter="0"/>
      <w:pgBorders w:offsetFrom="page">
        <w:top w:val="single" w:sz="48" w:space="0" w:color="BD2333"/>
        <w:left w:val="single" w:sz="48" w:space="0" w:color="BD2333"/>
        <w:bottom w:val="single" w:sz="48" w:space="0" w:color="BD2333"/>
        <w:right w:val="single" w:sz="48" w:space="0" w:color="BD2333"/>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A86E7" w14:textId="77777777" w:rsidR="00D74173" w:rsidRDefault="00D74173" w:rsidP="00F24D98">
      <w:r>
        <w:separator/>
      </w:r>
    </w:p>
  </w:endnote>
  <w:endnote w:type="continuationSeparator" w:id="0">
    <w:p w14:paraId="3F7C0551" w14:textId="77777777" w:rsidR="00D74173" w:rsidRDefault="00D74173" w:rsidP="00F2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topia">
    <w:altName w:val="Times New Roman"/>
    <w:charset w:val="00"/>
    <w:family w:val="roman"/>
    <w:pitch w:val="variable"/>
    <w:sig w:usb0="00000003"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helin">
    <w:panose1 w:val="02000000000000000000"/>
    <w:charset w:val="00"/>
    <w:family w:val="modern"/>
    <w:notTrueType/>
    <w:pitch w:val="variable"/>
    <w:sig w:usb0="00000007" w:usb1="00000000" w:usb2="00000000" w:usb3="00000000" w:csb0="00000003" w:csb1="00000000"/>
  </w:font>
  <w:font w:name="Michelin Unit Titling">
    <w:altName w:val="Calibri"/>
    <w:panose1 w:val="00000000000000000000"/>
    <w:charset w:val="00"/>
    <w:family w:val="modern"/>
    <w:notTrueType/>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39978" w14:textId="77777777" w:rsidR="00D74173" w:rsidRDefault="00D74173" w:rsidP="00F24D98">
      <w:r>
        <w:separator/>
      </w:r>
    </w:p>
  </w:footnote>
  <w:footnote w:type="continuationSeparator" w:id="0">
    <w:p w14:paraId="78023529" w14:textId="77777777" w:rsidR="00D74173" w:rsidRDefault="00D74173" w:rsidP="00F24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505A" w14:textId="399951E2" w:rsidR="00C53F0C" w:rsidRPr="00C53F0C" w:rsidRDefault="00265C91" w:rsidP="00265C91">
    <w:pPr>
      <w:pStyle w:val="Encabezado"/>
      <w:ind w:left="-1418"/>
      <w:rPr>
        <w:rFonts w:ascii="Michelin Unit Titling" w:hAnsi="Michelin Unit Titling"/>
        <w:color w:val="404040" w:themeColor="text1" w:themeTint="BF"/>
      </w:rPr>
    </w:pPr>
    <w:r>
      <w:rPr>
        <w:noProof/>
      </w:rPr>
      <w:drawing>
        <wp:inline distT="0" distB="0" distL="0" distR="0" wp14:anchorId="49E70E63" wp14:editId="6FACBD5C">
          <wp:extent cx="7549527" cy="1027688"/>
          <wp:effectExtent l="0" t="0" r="0" b="127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de-Michelin-header.jpg"/>
                  <pic:cNvPicPr/>
                </pic:nvPicPr>
                <pic:blipFill rotWithShape="1">
                  <a:blip r:embed="rId1">
                    <a:extLst>
                      <a:ext uri="{28A0092B-C50C-407E-A947-70E740481C1C}">
                        <a14:useLocalDpi xmlns:a14="http://schemas.microsoft.com/office/drawing/2010/main" val="0"/>
                      </a:ext>
                    </a:extLst>
                  </a:blip>
                  <a:srcRect b="52344"/>
                  <a:stretch/>
                </pic:blipFill>
                <pic:spPr bwMode="auto">
                  <a:xfrm>
                    <a:off x="0" y="0"/>
                    <a:ext cx="7550150" cy="102777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4F5A" w14:textId="29C1CC87" w:rsidR="001963B1" w:rsidRDefault="00FA5F7A" w:rsidP="006C44F0">
    <w:pPr>
      <w:pStyle w:val="Encabezado"/>
      <w:ind w:left="-1418"/>
    </w:pPr>
    <w:r>
      <w:rPr>
        <w:rFonts w:ascii="Michelin Unit Titling" w:hAnsi="Michelin Unit Titling"/>
        <w:noProof/>
        <w:color w:val="000000" w:themeColor="text1"/>
      </w:rPr>
      <mc:AlternateContent>
        <mc:Choice Requires="wps">
          <w:drawing>
            <wp:anchor distT="0" distB="0" distL="114300" distR="114300" simplePos="0" relativeHeight="251664384" behindDoc="0" locked="0" layoutInCell="1" allowOverlap="1" wp14:anchorId="4B733FC9" wp14:editId="0574CD79">
              <wp:simplePos x="0" y="0"/>
              <wp:positionH relativeFrom="page">
                <wp:posOffset>2207980</wp:posOffset>
              </wp:positionH>
              <wp:positionV relativeFrom="paragraph">
                <wp:posOffset>615984</wp:posOffset>
              </wp:positionV>
              <wp:extent cx="2971800" cy="391886"/>
              <wp:effectExtent l="0" t="0" r="0" b="8255"/>
              <wp:wrapNone/>
              <wp:docPr id="5" name="Text Box 4"/>
              <wp:cNvGraphicFramePr/>
              <a:graphic xmlns:a="http://schemas.openxmlformats.org/drawingml/2006/main">
                <a:graphicData uri="http://schemas.microsoft.com/office/word/2010/wordprocessingShape">
                  <wps:wsp>
                    <wps:cNvSpPr txBox="1"/>
                    <wps:spPr>
                      <a:xfrm>
                        <a:off x="0" y="0"/>
                        <a:ext cx="2971800" cy="391886"/>
                      </a:xfrm>
                      <a:prstGeom prst="rect">
                        <a:avLst/>
                      </a:prstGeom>
                      <a:solidFill>
                        <a:schemeClr val="lt1"/>
                      </a:solidFill>
                      <a:ln w="6350">
                        <a:noFill/>
                      </a:ln>
                    </wps:spPr>
                    <wps:txbx>
                      <w:txbxContent>
                        <w:p w14:paraId="198ACE59" w14:textId="77777777" w:rsidR="00FA5F7A" w:rsidRPr="00AA2F60" w:rsidRDefault="00FA5F7A" w:rsidP="00FA5F7A">
                          <w:pPr>
                            <w:jc w:val="center"/>
                            <w:rPr>
                              <w:rFonts w:ascii="Michelin" w:hAnsi="Michelin"/>
                              <w:color w:val="575757"/>
                              <w:lang w:val="es-ES"/>
                            </w:rPr>
                          </w:pPr>
                          <w:r w:rsidRPr="00AA2F60">
                            <w:rPr>
                              <w:rFonts w:ascii="Michelin" w:hAnsi="Michelin"/>
                              <w:color w:val="575757"/>
                              <w:lang w:val="es-ES"/>
                            </w:rPr>
                            <w:t>Información de prensa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33FC9" id="_x0000_t202" coordsize="21600,21600" o:spt="202" path="m,l,21600r21600,l21600,xe">
              <v:stroke joinstyle="miter"/>
              <v:path gradientshapeok="t" o:connecttype="rect"/>
            </v:shapetype>
            <v:shape id="Text Box 4" o:spid="_x0000_s1027" type="#_x0000_t202" style="position:absolute;left:0;text-align:left;margin-left:173.85pt;margin-top:48.5pt;width:234pt;height:3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" fillcolor="white [3201]" stroked="f" strokeweight=".5pt">
              <v:textbox>
                <w:txbxContent>
                  <w:p w14:paraId="198ACE59" w14:textId="77777777" w:rsidR="00FA5F7A" w:rsidRPr="00AA2F60" w:rsidRDefault="00FA5F7A" w:rsidP="00FA5F7A">
                    <w:pPr>
                      <w:jc w:val="center"/>
                      <w:rPr>
                        <w:rFonts w:ascii="Michelin" w:hAnsi="Michelin"/>
                        <w:color w:val="575757"/>
                        <w:lang w:val="es-ES"/>
                      </w:rPr>
                    </w:pPr>
                    <w:r w:rsidRPr="00AA2F60">
                      <w:rPr>
                        <w:rFonts w:ascii="Michelin" w:hAnsi="Michelin"/>
                        <w:color w:val="575757"/>
                        <w:lang w:val="es-ES"/>
                      </w:rPr>
                      <w:t>Información de prensa</w:t>
                    </w:r>
                  </w:p>
                </w:txbxContent>
              </v:textbox>
              <w10:wrap anchorx="page"/>
            </v:shape>
          </w:pict>
        </mc:Fallback>
      </mc:AlternateContent>
    </w:r>
    <w:r>
      <w:rPr>
        <w:rFonts w:ascii="Michelin Unit Titling" w:hAnsi="Michelin Unit Titling"/>
        <w:noProof/>
        <w:color w:val="000000" w:themeColor="text1"/>
      </w:rPr>
      <w:drawing>
        <wp:anchor distT="0" distB="0" distL="114300" distR="114300" simplePos="0" relativeHeight="251662336" behindDoc="0" locked="0" layoutInCell="1" allowOverlap="1" wp14:anchorId="10497DDE" wp14:editId="3EFC5ACE">
          <wp:simplePos x="0" y="0"/>
          <wp:positionH relativeFrom="column">
            <wp:posOffset>1294726</wp:posOffset>
          </wp:positionH>
          <wp:positionV relativeFrom="paragraph">
            <wp:posOffset>-16246</wp:posOffset>
          </wp:positionV>
          <wp:extent cx="2755993" cy="748738"/>
          <wp:effectExtent l="0" t="0" r="0" b="63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755993" cy="7487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85.4pt;height:189pt;visibility:visible;mso-wrap-style:square" o:bullet="t">
        <v:imagedata r:id="rId1" o:title=""/>
        <o:lock v:ext="edit" aspectratio="f"/>
      </v:shape>
    </w:pict>
  </w:numPicBullet>
  <w:abstractNum w:abstractNumId="0" w15:restartNumberingAfterBreak="0">
    <w:nsid w:val="27174BE4"/>
    <w:multiLevelType w:val="hybridMultilevel"/>
    <w:tmpl w:val="68E20546"/>
    <w:lvl w:ilvl="0" w:tplc="2D3CE37A">
      <w:start w:val="66"/>
      <w:numFmt w:val="decimal"/>
      <w:lvlText w:val="%1"/>
      <w:lvlJc w:val="left"/>
      <w:pPr>
        <w:ind w:left="3240" w:hanging="360"/>
      </w:pPr>
      <w:rPr>
        <w:rFonts w:hint="default"/>
        <w:b/>
      </w:rPr>
    </w:lvl>
    <w:lvl w:ilvl="1" w:tplc="0C0A0019" w:tentative="1">
      <w:start w:val="1"/>
      <w:numFmt w:val="lowerLetter"/>
      <w:lvlText w:val="%2."/>
      <w:lvlJc w:val="left"/>
      <w:pPr>
        <w:ind w:left="3960" w:hanging="360"/>
      </w:pPr>
    </w:lvl>
    <w:lvl w:ilvl="2" w:tplc="0C0A001B" w:tentative="1">
      <w:start w:val="1"/>
      <w:numFmt w:val="lowerRoman"/>
      <w:lvlText w:val="%3."/>
      <w:lvlJc w:val="right"/>
      <w:pPr>
        <w:ind w:left="4680" w:hanging="180"/>
      </w:pPr>
    </w:lvl>
    <w:lvl w:ilvl="3" w:tplc="0C0A000F" w:tentative="1">
      <w:start w:val="1"/>
      <w:numFmt w:val="decimal"/>
      <w:lvlText w:val="%4."/>
      <w:lvlJc w:val="left"/>
      <w:pPr>
        <w:ind w:left="5400" w:hanging="360"/>
      </w:pPr>
    </w:lvl>
    <w:lvl w:ilvl="4" w:tplc="0C0A0019" w:tentative="1">
      <w:start w:val="1"/>
      <w:numFmt w:val="lowerLetter"/>
      <w:lvlText w:val="%5."/>
      <w:lvlJc w:val="left"/>
      <w:pPr>
        <w:ind w:left="6120" w:hanging="360"/>
      </w:pPr>
    </w:lvl>
    <w:lvl w:ilvl="5" w:tplc="0C0A001B" w:tentative="1">
      <w:start w:val="1"/>
      <w:numFmt w:val="lowerRoman"/>
      <w:lvlText w:val="%6."/>
      <w:lvlJc w:val="right"/>
      <w:pPr>
        <w:ind w:left="6840" w:hanging="180"/>
      </w:pPr>
    </w:lvl>
    <w:lvl w:ilvl="6" w:tplc="0C0A000F" w:tentative="1">
      <w:start w:val="1"/>
      <w:numFmt w:val="decimal"/>
      <w:lvlText w:val="%7."/>
      <w:lvlJc w:val="left"/>
      <w:pPr>
        <w:ind w:left="7560" w:hanging="360"/>
      </w:pPr>
    </w:lvl>
    <w:lvl w:ilvl="7" w:tplc="0C0A0019" w:tentative="1">
      <w:start w:val="1"/>
      <w:numFmt w:val="lowerLetter"/>
      <w:lvlText w:val="%8."/>
      <w:lvlJc w:val="left"/>
      <w:pPr>
        <w:ind w:left="8280" w:hanging="360"/>
      </w:pPr>
    </w:lvl>
    <w:lvl w:ilvl="8" w:tplc="0C0A001B" w:tentative="1">
      <w:start w:val="1"/>
      <w:numFmt w:val="lowerRoman"/>
      <w:lvlText w:val="%9."/>
      <w:lvlJc w:val="right"/>
      <w:pPr>
        <w:ind w:left="9000" w:hanging="180"/>
      </w:pPr>
    </w:lvl>
  </w:abstractNum>
  <w:abstractNum w:abstractNumId="1" w15:restartNumberingAfterBreak="0">
    <w:nsid w:val="4ADD45CA"/>
    <w:multiLevelType w:val="hybridMultilevel"/>
    <w:tmpl w:val="358CC916"/>
    <w:lvl w:ilvl="0" w:tplc="FF7CFC6E">
      <w:start w:val="1"/>
      <w:numFmt w:val="bullet"/>
      <w:lvlText w:val=""/>
      <w:lvlPicBulletId w:val="0"/>
      <w:lvlJc w:val="left"/>
      <w:pPr>
        <w:tabs>
          <w:tab w:val="num" w:pos="720"/>
        </w:tabs>
        <w:ind w:left="720" w:hanging="360"/>
      </w:pPr>
      <w:rPr>
        <w:rFonts w:ascii="Symbol" w:hAnsi="Symbol" w:hint="default"/>
      </w:rPr>
    </w:lvl>
    <w:lvl w:ilvl="1" w:tplc="C06C66D8" w:tentative="1">
      <w:start w:val="1"/>
      <w:numFmt w:val="bullet"/>
      <w:lvlText w:val=""/>
      <w:lvlJc w:val="left"/>
      <w:pPr>
        <w:tabs>
          <w:tab w:val="num" w:pos="1440"/>
        </w:tabs>
        <w:ind w:left="1440" w:hanging="360"/>
      </w:pPr>
      <w:rPr>
        <w:rFonts w:ascii="Symbol" w:hAnsi="Symbol" w:hint="default"/>
      </w:rPr>
    </w:lvl>
    <w:lvl w:ilvl="2" w:tplc="D6DC361E" w:tentative="1">
      <w:start w:val="1"/>
      <w:numFmt w:val="bullet"/>
      <w:lvlText w:val=""/>
      <w:lvlJc w:val="left"/>
      <w:pPr>
        <w:tabs>
          <w:tab w:val="num" w:pos="2160"/>
        </w:tabs>
        <w:ind w:left="2160" w:hanging="360"/>
      </w:pPr>
      <w:rPr>
        <w:rFonts w:ascii="Symbol" w:hAnsi="Symbol" w:hint="default"/>
      </w:rPr>
    </w:lvl>
    <w:lvl w:ilvl="3" w:tplc="782827BE" w:tentative="1">
      <w:start w:val="1"/>
      <w:numFmt w:val="bullet"/>
      <w:lvlText w:val=""/>
      <w:lvlJc w:val="left"/>
      <w:pPr>
        <w:tabs>
          <w:tab w:val="num" w:pos="2880"/>
        </w:tabs>
        <w:ind w:left="2880" w:hanging="360"/>
      </w:pPr>
      <w:rPr>
        <w:rFonts w:ascii="Symbol" w:hAnsi="Symbol" w:hint="default"/>
      </w:rPr>
    </w:lvl>
    <w:lvl w:ilvl="4" w:tplc="254636F0" w:tentative="1">
      <w:start w:val="1"/>
      <w:numFmt w:val="bullet"/>
      <w:lvlText w:val=""/>
      <w:lvlJc w:val="left"/>
      <w:pPr>
        <w:tabs>
          <w:tab w:val="num" w:pos="3600"/>
        </w:tabs>
        <w:ind w:left="3600" w:hanging="360"/>
      </w:pPr>
      <w:rPr>
        <w:rFonts w:ascii="Symbol" w:hAnsi="Symbol" w:hint="default"/>
      </w:rPr>
    </w:lvl>
    <w:lvl w:ilvl="5" w:tplc="0C7C402E" w:tentative="1">
      <w:start w:val="1"/>
      <w:numFmt w:val="bullet"/>
      <w:lvlText w:val=""/>
      <w:lvlJc w:val="left"/>
      <w:pPr>
        <w:tabs>
          <w:tab w:val="num" w:pos="4320"/>
        </w:tabs>
        <w:ind w:left="4320" w:hanging="360"/>
      </w:pPr>
      <w:rPr>
        <w:rFonts w:ascii="Symbol" w:hAnsi="Symbol" w:hint="default"/>
      </w:rPr>
    </w:lvl>
    <w:lvl w:ilvl="6" w:tplc="771AB764" w:tentative="1">
      <w:start w:val="1"/>
      <w:numFmt w:val="bullet"/>
      <w:lvlText w:val=""/>
      <w:lvlJc w:val="left"/>
      <w:pPr>
        <w:tabs>
          <w:tab w:val="num" w:pos="5040"/>
        </w:tabs>
        <w:ind w:left="5040" w:hanging="360"/>
      </w:pPr>
      <w:rPr>
        <w:rFonts w:ascii="Symbol" w:hAnsi="Symbol" w:hint="default"/>
      </w:rPr>
    </w:lvl>
    <w:lvl w:ilvl="7" w:tplc="0238728E" w:tentative="1">
      <w:start w:val="1"/>
      <w:numFmt w:val="bullet"/>
      <w:lvlText w:val=""/>
      <w:lvlJc w:val="left"/>
      <w:pPr>
        <w:tabs>
          <w:tab w:val="num" w:pos="5760"/>
        </w:tabs>
        <w:ind w:left="5760" w:hanging="360"/>
      </w:pPr>
      <w:rPr>
        <w:rFonts w:ascii="Symbol" w:hAnsi="Symbol" w:hint="default"/>
      </w:rPr>
    </w:lvl>
    <w:lvl w:ilvl="8" w:tplc="31340F0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AF3576D"/>
    <w:multiLevelType w:val="hybridMultilevel"/>
    <w:tmpl w:val="A81CCB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86"/>
    <w:rsid w:val="00023252"/>
    <w:rsid w:val="000643EB"/>
    <w:rsid w:val="000B3F91"/>
    <w:rsid w:val="00112957"/>
    <w:rsid w:val="00116A1A"/>
    <w:rsid w:val="00127985"/>
    <w:rsid w:val="001331E2"/>
    <w:rsid w:val="00137323"/>
    <w:rsid w:val="001963B1"/>
    <w:rsid w:val="001B36C4"/>
    <w:rsid w:val="001C03B8"/>
    <w:rsid w:val="001D0219"/>
    <w:rsid w:val="001D7C1D"/>
    <w:rsid w:val="001E15C8"/>
    <w:rsid w:val="00214D64"/>
    <w:rsid w:val="0021595A"/>
    <w:rsid w:val="00215EB6"/>
    <w:rsid w:val="00216868"/>
    <w:rsid w:val="00262F8B"/>
    <w:rsid w:val="0026421D"/>
    <w:rsid w:val="00265C91"/>
    <w:rsid w:val="00274DC8"/>
    <w:rsid w:val="00294AF1"/>
    <w:rsid w:val="002A26A5"/>
    <w:rsid w:val="002E5C6F"/>
    <w:rsid w:val="002F1222"/>
    <w:rsid w:val="0033140C"/>
    <w:rsid w:val="0034492F"/>
    <w:rsid w:val="003832B8"/>
    <w:rsid w:val="00387E23"/>
    <w:rsid w:val="00416C76"/>
    <w:rsid w:val="004237CD"/>
    <w:rsid w:val="00431CE4"/>
    <w:rsid w:val="0043327E"/>
    <w:rsid w:val="00436977"/>
    <w:rsid w:val="004414AC"/>
    <w:rsid w:val="004628AE"/>
    <w:rsid w:val="00471963"/>
    <w:rsid w:val="00474729"/>
    <w:rsid w:val="004872CD"/>
    <w:rsid w:val="00493386"/>
    <w:rsid w:val="00494082"/>
    <w:rsid w:val="004A2C68"/>
    <w:rsid w:val="004A4570"/>
    <w:rsid w:val="004A7A65"/>
    <w:rsid w:val="004C2D71"/>
    <w:rsid w:val="004C6A8C"/>
    <w:rsid w:val="004D50A0"/>
    <w:rsid w:val="004E3294"/>
    <w:rsid w:val="00513691"/>
    <w:rsid w:val="00531E53"/>
    <w:rsid w:val="00564C18"/>
    <w:rsid w:val="00577E39"/>
    <w:rsid w:val="005F2C94"/>
    <w:rsid w:val="005F4BF0"/>
    <w:rsid w:val="006513ED"/>
    <w:rsid w:val="00651ACF"/>
    <w:rsid w:val="006827DF"/>
    <w:rsid w:val="006A0544"/>
    <w:rsid w:val="006A3AD6"/>
    <w:rsid w:val="006B2D9B"/>
    <w:rsid w:val="006C44F0"/>
    <w:rsid w:val="00714E71"/>
    <w:rsid w:val="0074688B"/>
    <w:rsid w:val="007568F7"/>
    <w:rsid w:val="007B4E11"/>
    <w:rsid w:val="007D0498"/>
    <w:rsid w:val="007F2975"/>
    <w:rsid w:val="00831FE6"/>
    <w:rsid w:val="00835901"/>
    <w:rsid w:val="00843538"/>
    <w:rsid w:val="00853786"/>
    <w:rsid w:val="0085450A"/>
    <w:rsid w:val="008B5A9E"/>
    <w:rsid w:val="008E28B6"/>
    <w:rsid w:val="00910FFE"/>
    <w:rsid w:val="009137EB"/>
    <w:rsid w:val="0092102A"/>
    <w:rsid w:val="00927CE5"/>
    <w:rsid w:val="0093532F"/>
    <w:rsid w:val="00955EB8"/>
    <w:rsid w:val="009560BC"/>
    <w:rsid w:val="009A315E"/>
    <w:rsid w:val="009C142D"/>
    <w:rsid w:val="009F44DC"/>
    <w:rsid w:val="00A5237A"/>
    <w:rsid w:val="00A92EC8"/>
    <w:rsid w:val="00AA2ABE"/>
    <w:rsid w:val="00AA2F60"/>
    <w:rsid w:val="00AC0E74"/>
    <w:rsid w:val="00AC2388"/>
    <w:rsid w:val="00AD0E12"/>
    <w:rsid w:val="00B06EA5"/>
    <w:rsid w:val="00B756B5"/>
    <w:rsid w:val="00B954E2"/>
    <w:rsid w:val="00B97B28"/>
    <w:rsid w:val="00BE1AF0"/>
    <w:rsid w:val="00BF7B2B"/>
    <w:rsid w:val="00BF7C47"/>
    <w:rsid w:val="00C24988"/>
    <w:rsid w:val="00C32B46"/>
    <w:rsid w:val="00C368FF"/>
    <w:rsid w:val="00C53F0C"/>
    <w:rsid w:val="00C7428D"/>
    <w:rsid w:val="00C821D1"/>
    <w:rsid w:val="00C84B4E"/>
    <w:rsid w:val="00C956D0"/>
    <w:rsid w:val="00CC4E67"/>
    <w:rsid w:val="00D0296F"/>
    <w:rsid w:val="00D23577"/>
    <w:rsid w:val="00D63424"/>
    <w:rsid w:val="00D74173"/>
    <w:rsid w:val="00D750DA"/>
    <w:rsid w:val="00DB7FA5"/>
    <w:rsid w:val="00DD783B"/>
    <w:rsid w:val="00DE6497"/>
    <w:rsid w:val="00E13467"/>
    <w:rsid w:val="00E62C82"/>
    <w:rsid w:val="00E7280B"/>
    <w:rsid w:val="00E81C50"/>
    <w:rsid w:val="00E956C4"/>
    <w:rsid w:val="00EC0FC0"/>
    <w:rsid w:val="00EC514D"/>
    <w:rsid w:val="00EF43A2"/>
    <w:rsid w:val="00F12F2E"/>
    <w:rsid w:val="00F24D98"/>
    <w:rsid w:val="00F3346A"/>
    <w:rsid w:val="00F6785B"/>
    <w:rsid w:val="00F8159E"/>
    <w:rsid w:val="00FA5F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9CEC6"/>
  <w15:chartTrackingRefBased/>
  <w15:docId w15:val="{E72AADFD-5CE8-C241-97BB-461411B0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D98"/>
    <w:pPr>
      <w:tabs>
        <w:tab w:val="center" w:pos="4513"/>
        <w:tab w:val="right" w:pos="9026"/>
      </w:tabs>
    </w:pPr>
  </w:style>
  <w:style w:type="character" w:customStyle="1" w:styleId="EncabezadoCar">
    <w:name w:val="Encabezado Car"/>
    <w:basedOn w:val="Fuentedeprrafopredeter"/>
    <w:link w:val="Encabezado"/>
    <w:uiPriority w:val="99"/>
    <w:rsid w:val="00F24D98"/>
  </w:style>
  <w:style w:type="paragraph" w:styleId="Piedepgina">
    <w:name w:val="footer"/>
    <w:basedOn w:val="Normal"/>
    <w:link w:val="PiedepginaCar"/>
    <w:uiPriority w:val="99"/>
    <w:unhideWhenUsed/>
    <w:rsid w:val="00F24D98"/>
    <w:pPr>
      <w:tabs>
        <w:tab w:val="center" w:pos="4513"/>
        <w:tab w:val="right" w:pos="9026"/>
      </w:tabs>
    </w:pPr>
  </w:style>
  <w:style w:type="character" w:customStyle="1" w:styleId="PiedepginaCar">
    <w:name w:val="Pie de página Car"/>
    <w:basedOn w:val="Fuentedeprrafopredeter"/>
    <w:link w:val="Piedepgina"/>
    <w:uiPriority w:val="99"/>
    <w:rsid w:val="00F24D98"/>
  </w:style>
  <w:style w:type="paragraph" w:styleId="Sinespaciado">
    <w:name w:val="No Spacing"/>
    <w:link w:val="SinespaciadoCar"/>
    <w:uiPriority w:val="1"/>
    <w:qFormat/>
    <w:rsid w:val="00C53F0C"/>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C53F0C"/>
    <w:rPr>
      <w:rFonts w:eastAsiaTheme="minorEastAsia"/>
      <w:sz w:val="22"/>
      <w:szCs w:val="22"/>
      <w:lang w:val="en-US" w:eastAsia="zh-CN"/>
    </w:rPr>
  </w:style>
  <w:style w:type="character" w:styleId="Hipervnculo">
    <w:name w:val="Hyperlink"/>
    <w:basedOn w:val="Fuentedeprrafopredeter"/>
    <w:uiPriority w:val="99"/>
    <w:unhideWhenUsed/>
    <w:rsid w:val="00A5237A"/>
    <w:rPr>
      <w:color w:val="0000FF"/>
      <w:u w:val="single"/>
    </w:rPr>
  </w:style>
  <w:style w:type="table" w:styleId="Tablaconcuadrcula">
    <w:name w:val="Table Grid"/>
    <w:basedOn w:val="Tablanormal"/>
    <w:uiPriority w:val="39"/>
    <w:rsid w:val="00A52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5F7A"/>
    <w:pPr>
      <w:ind w:left="720"/>
      <w:contextualSpacing/>
    </w:pPr>
    <w:rPr>
      <w:rFonts w:ascii="Utopia" w:eastAsia="Times New Roman" w:hAnsi="Utopia" w:cs="Times New Roman"/>
      <w:sz w:val="20"/>
      <w:szCs w:val="20"/>
      <w:lang w:eastAsia="fr-FR"/>
    </w:rPr>
  </w:style>
  <w:style w:type="character" w:customStyle="1" w:styleId="normaltextrun">
    <w:name w:val="normaltextrun"/>
    <w:basedOn w:val="Fuentedeprrafopredeter"/>
    <w:rsid w:val="00FA5F7A"/>
  </w:style>
  <w:style w:type="character" w:styleId="Mencinsinresolver">
    <w:name w:val="Unresolved Mention"/>
    <w:basedOn w:val="Fuentedeprrafopredeter"/>
    <w:uiPriority w:val="99"/>
    <w:semiHidden/>
    <w:unhideWhenUsed/>
    <w:rsid w:val="00FA5F7A"/>
    <w:rPr>
      <w:color w:val="605E5C"/>
      <w:shd w:val="clear" w:color="auto" w:fill="E1DFDD"/>
    </w:rPr>
  </w:style>
  <w:style w:type="character" w:styleId="Hipervnculovisitado">
    <w:name w:val="FollowedHyperlink"/>
    <w:basedOn w:val="Fuentedeprrafopredeter"/>
    <w:uiPriority w:val="99"/>
    <w:semiHidden/>
    <w:unhideWhenUsed/>
    <w:rsid w:val="00FA5F7A"/>
    <w:rPr>
      <w:color w:val="954F72" w:themeColor="followedHyperlink"/>
      <w:u w:val="single"/>
    </w:rPr>
  </w:style>
  <w:style w:type="paragraph" w:customStyle="1" w:styleId="Paragraphestandard">
    <w:name w:val="[Paragraphe standard]"/>
    <w:basedOn w:val="Normal"/>
    <w:rsid w:val="00AD0E12"/>
    <w:pPr>
      <w:widowControl w:val="0"/>
      <w:autoSpaceDE w:val="0"/>
      <w:autoSpaceDN w:val="0"/>
      <w:adjustRightInd w:val="0"/>
      <w:spacing w:line="288" w:lineRule="auto"/>
    </w:pPr>
    <w:rPr>
      <w:rFonts w:ascii="Times-Roman" w:eastAsia="Times New Roman" w:hAnsi="Times-Roman" w:cs="Times New Roman"/>
      <w:color w:val="00000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63340">
      <w:bodyDiv w:val="1"/>
      <w:marLeft w:val="0"/>
      <w:marRight w:val="0"/>
      <w:marTop w:val="0"/>
      <w:marBottom w:val="0"/>
      <w:divBdr>
        <w:top w:val="none" w:sz="0" w:space="0" w:color="auto"/>
        <w:left w:val="none" w:sz="0" w:space="0" w:color="auto"/>
        <w:bottom w:val="none" w:sz="0" w:space="0" w:color="auto"/>
        <w:right w:val="none" w:sz="0" w:space="0" w:color="auto"/>
      </w:divBdr>
    </w:div>
    <w:div w:id="210792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guide.michelin.com/es/es" TargetMode="External"/><Relationship Id="rId18" Type="http://schemas.openxmlformats.org/officeDocument/2006/relationships/hyperlink" Target="https://www.instagram.com/michelinespan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www.michelin.es"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laGuiaMichelin/?locale=es_ES" TargetMode="External"/><Relationship Id="rId20" Type="http://schemas.openxmlformats.org/officeDocument/2006/relationships/hyperlink" Target="https://twitter.com/MichelinNew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i_kl7q6gpk1"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acebook.com/michelinespana/" TargetMode="External"/><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omunicaci&#243;n-ib@michelin.com" TargetMode="External"/><Relationship Id="rId14" Type="http://schemas.openxmlformats.org/officeDocument/2006/relationships/image" Target="media/image4.png"/><Relationship Id="rId22" Type="http://schemas.openxmlformats.org/officeDocument/2006/relationships/hyperlink" Target="https://www.linkedin.com/company/michel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8019E-A53C-4EB8-B60F-D71C48D5D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1394</Words>
  <Characters>7668</Characters>
  <Application>Microsoft Office Word</Application>
  <DocSecurity>0</DocSecurity>
  <Lines>63</Lines>
  <Paragraphs>18</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Jaime Avilés de Rus</cp:lastModifiedBy>
  <cp:revision>5</cp:revision>
  <dcterms:created xsi:type="dcterms:W3CDTF">2024-09-03T09:35:00Z</dcterms:created>
  <dcterms:modified xsi:type="dcterms:W3CDTF">2024-09-04T11:20:00Z</dcterms:modified>
</cp:coreProperties>
</file>